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A38" w:rsidRPr="00AF0A38" w:rsidRDefault="00AF0A38" w:rsidP="00AF0A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AF0A3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LEGGE 6 maggio 2015, n. 55 </w:t>
      </w:r>
    </w:p>
    <w:p w:rsidR="00AF0A38" w:rsidRPr="00AF0A38" w:rsidRDefault="00AF0A38" w:rsidP="00AF0A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F0A38">
        <w:rPr>
          <w:rFonts w:ascii="Times New Roman" w:eastAsia="Times New Roman" w:hAnsi="Times New Roman" w:cs="Times New Roman"/>
          <w:sz w:val="24"/>
          <w:szCs w:val="24"/>
          <w:lang w:eastAsia="it-IT"/>
        </w:rPr>
        <w:t>Disposizioni in materia di scioglimento o di cessazione degli effetti civili del matrimonio nonch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é</w:t>
      </w:r>
      <w:r w:rsidRPr="00AF0A3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 comunione tra i coniugi. (15G00073) </w:t>
      </w:r>
      <w:r w:rsidRPr="00AF0A38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 xml:space="preserve">(GU n.107 del 11-5-2015 ) </w:t>
      </w:r>
    </w:p>
    <w:p w:rsidR="00AF0A38" w:rsidRDefault="00AF0A38" w:rsidP="00AF0A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AF0A38" w:rsidRPr="00AF0A38" w:rsidRDefault="00AF0A38" w:rsidP="00AF0A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F0A3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Entrata in vigore del provvedimento: 26/05/2015 </w:t>
      </w:r>
    </w:p>
    <w:p w:rsidR="00AF0A38" w:rsidRDefault="00AF0A38" w:rsidP="00AF0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AF0A38" w:rsidRPr="00AF0A38" w:rsidRDefault="00AF0A38" w:rsidP="00AF0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F0A38">
        <w:rPr>
          <w:rFonts w:ascii="Times New Roman" w:eastAsia="Times New Roman" w:hAnsi="Times New Roman" w:cs="Times New Roman"/>
          <w:sz w:val="24"/>
          <w:szCs w:val="24"/>
          <w:lang w:eastAsia="it-IT"/>
        </w:rPr>
        <w:t>La  Camera  dei  deputati  ed  il  Senato  della  Repubblica  hanno</w:t>
      </w:r>
    </w:p>
    <w:p w:rsidR="00AF0A38" w:rsidRPr="00AF0A38" w:rsidRDefault="00AF0A38" w:rsidP="00AF0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F0A3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approvato; </w:t>
      </w:r>
    </w:p>
    <w:p w:rsidR="00AF0A38" w:rsidRPr="00AF0A38" w:rsidRDefault="00AF0A38" w:rsidP="00AF0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F0A3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:rsidR="00AF0A38" w:rsidRPr="00AF0A38" w:rsidRDefault="00AF0A38" w:rsidP="00AF0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F0A3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                 IL PRESIDENTE DELLA REPUBBLICA </w:t>
      </w:r>
    </w:p>
    <w:p w:rsidR="00AF0A38" w:rsidRPr="00AF0A38" w:rsidRDefault="00AF0A38" w:rsidP="00AF0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F0A3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:rsidR="00AF0A38" w:rsidRPr="00AF0A38" w:rsidRDefault="00AF0A38" w:rsidP="00AF0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F0A3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                             Promulga </w:t>
      </w:r>
    </w:p>
    <w:p w:rsidR="00AF0A38" w:rsidRPr="00AF0A38" w:rsidRDefault="00AF0A38" w:rsidP="00AF0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F0A3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:rsidR="00AF0A38" w:rsidRPr="00AF0A38" w:rsidRDefault="00AF0A38" w:rsidP="00AF0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F0A3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seguente legge: </w:t>
      </w:r>
    </w:p>
    <w:p w:rsidR="00AF0A38" w:rsidRPr="00AF0A38" w:rsidRDefault="00AF0A38" w:rsidP="00AF0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F0A3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:rsidR="00AF0A38" w:rsidRPr="00AF0A38" w:rsidRDefault="00AF0A38" w:rsidP="00AF0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F0A38">
        <w:rPr>
          <w:rFonts w:ascii="Times New Roman" w:eastAsia="Times New Roman" w:hAnsi="Times New Roman" w:cs="Times New Roman"/>
          <w:sz w:val="24"/>
          <w:szCs w:val="24"/>
          <w:lang w:eastAsia="it-IT"/>
        </w:rPr>
        <w:t>Art. 1</w:t>
      </w:r>
    </w:p>
    <w:p w:rsidR="00AF0A38" w:rsidRPr="00AF0A38" w:rsidRDefault="00AF0A38" w:rsidP="00AF0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F0A3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:rsidR="00AF0A38" w:rsidRPr="00AF0A38" w:rsidRDefault="00AF0A38" w:rsidP="00AF0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F0A3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1.  Al  secondo  capoverso  della  lettera  b),  del   numero   2),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AF0A38">
        <w:rPr>
          <w:rFonts w:ascii="Times New Roman" w:eastAsia="Times New Roman" w:hAnsi="Times New Roman" w:cs="Times New Roman"/>
          <w:sz w:val="24"/>
          <w:szCs w:val="24"/>
          <w:lang w:eastAsia="it-IT"/>
        </w:rPr>
        <w:t>dell'articolo 3 della legge 1° dicembre 1970, n.  898,  e  successive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AF0A38">
        <w:rPr>
          <w:rFonts w:ascii="Times New Roman" w:eastAsia="Times New Roman" w:hAnsi="Times New Roman" w:cs="Times New Roman"/>
          <w:sz w:val="24"/>
          <w:szCs w:val="24"/>
          <w:lang w:eastAsia="it-IT"/>
        </w:rPr>
        <w:t>modificazioni, le parole: « tre  anni  a  far  tempo  dalla  avvenuta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AF0A38">
        <w:rPr>
          <w:rFonts w:ascii="Times New Roman" w:eastAsia="Times New Roman" w:hAnsi="Times New Roman" w:cs="Times New Roman"/>
          <w:sz w:val="24"/>
          <w:szCs w:val="24"/>
          <w:lang w:eastAsia="it-IT"/>
        </w:rPr>
        <w:t>comparizione dei coniugi innanzi al presidente  del  tribunale  nella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AF0A38">
        <w:rPr>
          <w:rFonts w:ascii="Times New Roman" w:eastAsia="Times New Roman" w:hAnsi="Times New Roman" w:cs="Times New Roman"/>
          <w:sz w:val="24"/>
          <w:szCs w:val="24"/>
          <w:lang w:eastAsia="it-IT"/>
        </w:rPr>
        <w:t>procedura  di  separazione  personale  anche   quando   il   giudizio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AF0A38">
        <w:rPr>
          <w:rFonts w:ascii="Times New Roman" w:eastAsia="Times New Roman" w:hAnsi="Times New Roman" w:cs="Times New Roman"/>
          <w:sz w:val="24"/>
          <w:szCs w:val="24"/>
          <w:lang w:eastAsia="it-IT"/>
        </w:rPr>
        <w:t>contenzioso si sia trasformato in consensuale» sono sostituite  dalle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AF0A38">
        <w:rPr>
          <w:rFonts w:ascii="Times New Roman" w:eastAsia="Times New Roman" w:hAnsi="Times New Roman" w:cs="Times New Roman"/>
          <w:sz w:val="24"/>
          <w:szCs w:val="24"/>
          <w:lang w:eastAsia="it-IT"/>
        </w:rPr>
        <w:t>seguenti: «dodici mesi dall'avvenuta comparizione dei coniugi innanzi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AF0A38">
        <w:rPr>
          <w:rFonts w:ascii="Times New Roman" w:eastAsia="Times New Roman" w:hAnsi="Times New Roman" w:cs="Times New Roman"/>
          <w:sz w:val="24"/>
          <w:szCs w:val="24"/>
          <w:lang w:eastAsia="it-IT"/>
        </w:rPr>
        <w:t>al presidente del tribunale nella procedura di separazione  personale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e da sei mesi nel caso di separazione consensuale,  anche  quando  il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giudizio contenzioso si sia trasformato in consensuale». </w:t>
      </w:r>
    </w:p>
    <w:p w:rsidR="00AF0A38" w:rsidRPr="00AF0A38" w:rsidRDefault="00AF0A38" w:rsidP="00AF0A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AF0A38" w:rsidRPr="00AF0A38" w:rsidRDefault="00AF0A38" w:rsidP="00AF0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990000"/>
          <w:sz w:val="24"/>
          <w:szCs w:val="24"/>
          <w:lang w:eastAsia="it-IT"/>
        </w:rPr>
      </w:pPr>
      <w:r w:rsidRPr="00AF0A38">
        <w:rPr>
          <w:rFonts w:ascii="Times New Roman" w:eastAsia="Times New Roman" w:hAnsi="Times New Roman" w:cs="Times New Roman"/>
          <w:color w:val="990000"/>
          <w:sz w:val="24"/>
          <w:szCs w:val="24"/>
          <w:lang w:eastAsia="it-IT"/>
        </w:rPr>
        <w:t xml:space="preserve">          </w:t>
      </w:r>
    </w:p>
    <w:p w:rsidR="00AF0A38" w:rsidRPr="00AF0A38" w:rsidRDefault="00AF0A38" w:rsidP="00AF0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Art. 2</w:t>
      </w:r>
    </w:p>
    <w:p w:rsidR="00AF0A38" w:rsidRPr="00AF0A38" w:rsidRDefault="00AF0A38" w:rsidP="00AF0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</w:p>
    <w:p w:rsidR="00AF0A38" w:rsidRPr="00AF0A38" w:rsidRDefault="00AF0A38" w:rsidP="00AF0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 1. All'articolo 191 del codice  civile,  dopo  il  primo  comma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è </w:t>
      </w:r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inserito il seguente: </w:t>
      </w:r>
    </w:p>
    <w:p w:rsidR="00AF0A38" w:rsidRPr="00AF0A38" w:rsidRDefault="00AF0A38" w:rsidP="00AF0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   «Nel caso di separazione personale, la comunione tra i coniugi si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scioglie nel momento in cui il presidente del tribunale  autorizza  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coniugi a vivere separati, ovvero alla  data  di  sottoscrizione  del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processo verbale di separazione consensuale dei  coniugi  dinanzi  al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presidente, purché</w:t>
      </w:r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omologato. L'ordinanza con  la  quale  i  coniugi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sono autorizzati a vivere separati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è</w:t>
      </w:r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comunicata all'ufficiale  dello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stato  civile  ai  fini  dell'annotazione  dello  scioglimento  della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comunione». </w:t>
      </w:r>
    </w:p>
    <w:p w:rsidR="00AF0A38" w:rsidRPr="00AF0A38" w:rsidRDefault="00AF0A38" w:rsidP="00AF0A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 </w:t>
      </w:r>
    </w:p>
    <w:p w:rsidR="00AF0A38" w:rsidRPr="00AF0A38" w:rsidRDefault="00AF0A38" w:rsidP="00AF0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Art. 3</w:t>
      </w:r>
    </w:p>
    <w:p w:rsidR="00AF0A38" w:rsidRPr="00AF0A38" w:rsidRDefault="00AF0A38" w:rsidP="00AF0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</w:p>
    <w:p w:rsidR="00AF0A38" w:rsidRPr="00AF0A38" w:rsidRDefault="00AF0A38" w:rsidP="00AF0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 1. Le disposizioni di cui agli articoli  1  e  2  si  applicano  ai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procedimenti in corso alla data di entrata in vigore  della  presente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legge, anche nei casi in cui il procedimento di  separazione  che  ne</w:t>
      </w:r>
    </w:p>
    <w:p w:rsidR="00AF0A38" w:rsidRPr="00AF0A38" w:rsidRDefault="00AF0A38" w:rsidP="00AF0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costituisce il presupposto  risulti  ancora  pendente  alla  medesima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data. </w:t>
      </w:r>
    </w:p>
    <w:p w:rsidR="00AF0A38" w:rsidRPr="00AF0A38" w:rsidRDefault="00AF0A38" w:rsidP="00AF0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 La presente legge, munita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del sigillo dello Stato,  sarà</w:t>
      </w:r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 inserita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nella  Raccolta  ufficiale  degli  atti  normativi  della  Repubblica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italiana. E</w:t>
      </w:r>
      <w:r w:rsidR="00952BC7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’</w:t>
      </w:r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fatto obbligo a chiunque spetti di osservarla e di farla</w:t>
      </w:r>
    </w:p>
    <w:p w:rsidR="00AF0A38" w:rsidRDefault="00AF0A38" w:rsidP="00AF0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osservare come legge dello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tato. </w:t>
      </w:r>
    </w:p>
    <w:p w:rsidR="00AF0A38" w:rsidRDefault="00AF0A38" w:rsidP="00AF0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AF0A38" w:rsidRDefault="00AF0A38" w:rsidP="00AF0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Data a Roma, addì</w:t>
      </w:r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6 maggio 2015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</w:p>
    <w:p w:rsidR="00AF0A38" w:rsidRDefault="00AF0A38" w:rsidP="00AF0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MATTARELLA  </w:t>
      </w:r>
    </w:p>
    <w:p w:rsidR="00AF0A38" w:rsidRDefault="00AF0A38" w:rsidP="00AF0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bookmarkStart w:id="0" w:name="_GoBack"/>
      <w:bookmarkEnd w:id="0"/>
    </w:p>
    <w:p w:rsidR="00AF0A38" w:rsidRPr="00AF0A38" w:rsidRDefault="00AF0A38" w:rsidP="00AF0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proofErr w:type="spellStart"/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Renzi</w:t>
      </w:r>
      <w:proofErr w:type="spellEnd"/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, Presidente del Consiglio dei ministri </w:t>
      </w:r>
    </w:p>
    <w:p w:rsidR="00AF0A38" w:rsidRDefault="00AF0A38" w:rsidP="00AF0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AF0A38" w:rsidRPr="00AF0A38" w:rsidRDefault="00AF0A38" w:rsidP="00AF0A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F0A3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Visto, il Guardasigilli: Orlando </w:t>
      </w:r>
    </w:p>
    <w:p w:rsidR="00F55BEC" w:rsidRPr="00AF0A38" w:rsidRDefault="00F55BEC" w:rsidP="00AF0A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55BEC" w:rsidRPr="00AF0A3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A38"/>
    <w:rsid w:val="00952BC7"/>
    <w:rsid w:val="00AF0A38"/>
    <w:rsid w:val="00F55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56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47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93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362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2" w:color="000000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1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5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0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1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5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83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27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7" w:color="000000"/>
                    <w:right w:val="none" w:sz="0" w:space="0" w:color="auto"/>
                  </w:divBdr>
                  <w:divsChild>
                    <w:div w:id="1822887999">
                      <w:marLeft w:val="0"/>
                      <w:marRight w:val="0"/>
                      <w:marTop w:val="48"/>
                      <w:marBottom w:val="4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33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29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82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47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37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2" w:color="000000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362</Words>
  <Characters>2068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Viola</dc:creator>
  <cp:lastModifiedBy>Maria Teresa Viola</cp:lastModifiedBy>
  <cp:revision>2</cp:revision>
  <dcterms:created xsi:type="dcterms:W3CDTF">2015-05-13T13:08:00Z</dcterms:created>
  <dcterms:modified xsi:type="dcterms:W3CDTF">2015-05-13T13:13:00Z</dcterms:modified>
</cp:coreProperties>
</file>