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C3B" w:rsidRPr="00F72C3B" w:rsidRDefault="00741461" w:rsidP="005368CB">
      <w:pPr>
        <w:spacing w:line="400" w:lineRule="atLeast"/>
        <w:jc w:val="left"/>
        <w:rPr>
          <w:rFonts w:ascii="Arial" w:hAnsi="Arial" w:cs="Arial"/>
          <w:bCs/>
        </w:rPr>
      </w:pPr>
      <w:r w:rsidRPr="00F72C3B">
        <w:rPr>
          <w:rFonts w:ascii="Arial" w:hAnsi="Arial" w:cs="Arial"/>
          <w:b/>
          <w:bCs/>
          <w:sz w:val="24"/>
          <w:szCs w:val="24"/>
        </w:rPr>
        <w:t>UTERO IN AFFITTO</w:t>
      </w:r>
    </w:p>
    <w:p w:rsidR="00EB0470" w:rsidRPr="00EB0470" w:rsidRDefault="00EB0470" w:rsidP="00072C04">
      <w:pPr>
        <w:ind w:firstLine="708"/>
        <w:rPr>
          <w:rFonts w:ascii="Arial" w:hAnsi="Arial" w:cs="Arial"/>
          <w:bCs/>
          <w:sz w:val="24"/>
          <w:szCs w:val="24"/>
        </w:rPr>
      </w:pPr>
      <w:r w:rsidRPr="00EB0470">
        <w:rPr>
          <w:rFonts w:ascii="Arial" w:hAnsi="Arial" w:cs="Arial"/>
          <w:bCs/>
          <w:sz w:val="24"/>
          <w:szCs w:val="24"/>
        </w:rPr>
        <w:t>Il fenomeno definito dell’ “Utero in affitto”</w:t>
      </w:r>
      <w:r w:rsidR="005368CB">
        <w:rPr>
          <w:rFonts w:ascii="Arial" w:hAnsi="Arial" w:cs="Arial"/>
          <w:bCs/>
          <w:sz w:val="24"/>
          <w:szCs w:val="24"/>
        </w:rPr>
        <w:t xml:space="preserve"> o</w:t>
      </w:r>
      <w:r w:rsidRPr="00EB0470">
        <w:rPr>
          <w:rFonts w:ascii="Arial" w:hAnsi="Arial" w:cs="Arial"/>
          <w:bCs/>
          <w:sz w:val="24"/>
          <w:szCs w:val="24"/>
        </w:rPr>
        <w:t xml:space="preserve"> della “</w:t>
      </w:r>
      <w:r w:rsidR="005368CB">
        <w:rPr>
          <w:rFonts w:ascii="Arial" w:hAnsi="Arial" w:cs="Arial"/>
          <w:bCs/>
          <w:sz w:val="24"/>
          <w:szCs w:val="24"/>
        </w:rPr>
        <w:t>g</w:t>
      </w:r>
      <w:r w:rsidR="00232C5C">
        <w:rPr>
          <w:rFonts w:ascii="Arial" w:hAnsi="Arial" w:cs="Arial"/>
          <w:bCs/>
          <w:sz w:val="24"/>
          <w:szCs w:val="24"/>
        </w:rPr>
        <w:t>ravidanza</w:t>
      </w:r>
      <w:r w:rsidRPr="00EB0470">
        <w:rPr>
          <w:rFonts w:ascii="Arial" w:hAnsi="Arial" w:cs="Arial"/>
          <w:bCs/>
          <w:sz w:val="24"/>
          <w:szCs w:val="24"/>
        </w:rPr>
        <w:t xml:space="preserve"> su commissione”</w:t>
      </w:r>
      <w:r w:rsidR="005368CB">
        <w:rPr>
          <w:rFonts w:ascii="Arial" w:hAnsi="Arial" w:cs="Arial"/>
          <w:bCs/>
          <w:sz w:val="24"/>
          <w:szCs w:val="24"/>
        </w:rPr>
        <w:t xml:space="preserve"> o</w:t>
      </w:r>
      <w:r w:rsidRPr="00EB0470">
        <w:rPr>
          <w:rFonts w:ascii="Arial" w:hAnsi="Arial" w:cs="Arial"/>
          <w:bCs/>
          <w:sz w:val="24"/>
          <w:szCs w:val="24"/>
        </w:rPr>
        <w:t xml:space="preserve"> della “</w:t>
      </w:r>
      <w:r w:rsidR="005368CB">
        <w:rPr>
          <w:rFonts w:ascii="Arial" w:hAnsi="Arial" w:cs="Arial"/>
          <w:bCs/>
          <w:sz w:val="24"/>
          <w:szCs w:val="24"/>
        </w:rPr>
        <w:t>m</w:t>
      </w:r>
      <w:r w:rsidRPr="00EB0470">
        <w:rPr>
          <w:rFonts w:ascii="Arial" w:hAnsi="Arial" w:cs="Arial"/>
          <w:bCs/>
          <w:sz w:val="24"/>
          <w:szCs w:val="24"/>
        </w:rPr>
        <w:t xml:space="preserve">aternità </w:t>
      </w:r>
      <w:r w:rsidR="00232C5C">
        <w:rPr>
          <w:rFonts w:ascii="Arial" w:hAnsi="Arial" w:cs="Arial"/>
          <w:bCs/>
          <w:sz w:val="24"/>
          <w:szCs w:val="24"/>
        </w:rPr>
        <w:t>surrogata</w:t>
      </w:r>
      <w:r w:rsidRPr="00EB0470">
        <w:rPr>
          <w:rFonts w:ascii="Arial" w:hAnsi="Arial" w:cs="Arial"/>
          <w:bCs/>
          <w:sz w:val="24"/>
          <w:szCs w:val="24"/>
        </w:rPr>
        <w:t>”</w:t>
      </w:r>
      <w:r w:rsidR="00072C04">
        <w:rPr>
          <w:rFonts w:ascii="Arial" w:hAnsi="Arial" w:cs="Arial"/>
          <w:bCs/>
          <w:sz w:val="24"/>
          <w:szCs w:val="24"/>
        </w:rPr>
        <w:t xml:space="preserve"> o</w:t>
      </w:r>
      <w:r w:rsidR="00232C5C">
        <w:rPr>
          <w:rFonts w:ascii="Arial" w:hAnsi="Arial" w:cs="Arial"/>
          <w:bCs/>
          <w:sz w:val="24"/>
          <w:szCs w:val="24"/>
        </w:rPr>
        <w:t xml:space="preserve"> della gestazione </w:t>
      </w:r>
      <w:r w:rsidR="005368CB">
        <w:rPr>
          <w:rFonts w:ascii="Arial" w:hAnsi="Arial" w:cs="Arial"/>
          <w:bCs/>
          <w:sz w:val="24"/>
          <w:szCs w:val="24"/>
        </w:rPr>
        <w:t xml:space="preserve">per </w:t>
      </w:r>
      <w:r w:rsidR="00232C5C">
        <w:rPr>
          <w:rFonts w:ascii="Arial" w:hAnsi="Arial" w:cs="Arial"/>
          <w:bCs/>
          <w:sz w:val="24"/>
          <w:szCs w:val="24"/>
        </w:rPr>
        <w:t>“conto terzi”</w:t>
      </w:r>
      <w:r w:rsidRPr="00EB0470">
        <w:rPr>
          <w:rFonts w:ascii="Arial" w:hAnsi="Arial" w:cs="Arial"/>
          <w:bCs/>
          <w:sz w:val="24"/>
          <w:szCs w:val="24"/>
        </w:rPr>
        <w:t xml:space="preserve"> è in espansione in tutto il mondo</w:t>
      </w:r>
      <w:r w:rsidR="00072C04">
        <w:rPr>
          <w:rFonts w:ascii="Arial" w:hAnsi="Arial" w:cs="Arial"/>
          <w:bCs/>
          <w:sz w:val="24"/>
          <w:szCs w:val="24"/>
        </w:rPr>
        <w:t>,</w:t>
      </w:r>
      <w:r w:rsidRPr="00EB0470">
        <w:rPr>
          <w:rFonts w:ascii="Arial" w:hAnsi="Arial" w:cs="Arial"/>
          <w:bCs/>
          <w:sz w:val="24"/>
          <w:szCs w:val="24"/>
        </w:rPr>
        <w:t xml:space="preserve"> coinvolgendo prevalentemente le donne </w:t>
      </w:r>
      <w:r w:rsidR="006C6F28">
        <w:rPr>
          <w:rFonts w:ascii="Arial" w:hAnsi="Arial" w:cs="Arial"/>
          <w:bCs/>
          <w:sz w:val="24"/>
          <w:szCs w:val="24"/>
        </w:rPr>
        <w:t xml:space="preserve">più </w:t>
      </w:r>
      <w:r w:rsidRPr="00EB0470">
        <w:rPr>
          <w:rFonts w:ascii="Arial" w:hAnsi="Arial" w:cs="Arial"/>
          <w:bCs/>
          <w:sz w:val="24"/>
          <w:szCs w:val="24"/>
        </w:rPr>
        <w:t>povere dei Paesi in via di sviluppo</w:t>
      </w:r>
      <w:r w:rsidR="00072C04">
        <w:rPr>
          <w:rFonts w:ascii="Arial" w:hAnsi="Arial" w:cs="Arial"/>
          <w:bCs/>
          <w:sz w:val="24"/>
          <w:szCs w:val="24"/>
        </w:rPr>
        <w:t>,</w:t>
      </w:r>
      <w:r w:rsidR="005912A9">
        <w:rPr>
          <w:rFonts w:ascii="Arial" w:hAnsi="Arial" w:cs="Arial"/>
          <w:bCs/>
          <w:sz w:val="24"/>
          <w:szCs w:val="24"/>
        </w:rPr>
        <w:t xml:space="preserve"> e si sta trasformando in un business pur non esistendo stime attendibili e complete</w:t>
      </w:r>
      <w:r w:rsidRPr="00EB0470">
        <w:rPr>
          <w:rFonts w:ascii="Arial" w:hAnsi="Arial" w:cs="Arial"/>
          <w:bCs/>
          <w:sz w:val="24"/>
          <w:szCs w:val="24"/>
        </w:rPr>
        <w:t xml:space="preserve">. </w:t>
      </w:r>
    </w:p>
    <w:p w:rsidR="005368CB" w:rsidRPr="005368CB" w:rsidRDefault="005368CB" w:rsidP="005368CB">
      <w:pPr>
        <w:ind w:firstLine="708"/>
        <w:rPr>
          <w:rFonts w:ascii="Arial" w:hAnsi="Arial" w:cs="Arial"/>
          <w:bCs/>
          <w:sz w:val="24"/>
          <w:szCs w:val="24"/>
        </w:rPr>
      </w:pPr>
      <w:r>
        <w:rPr>
          <w:rFonts w:ascii="Arial" w:hAnsi="Arial" w:cs="Arial"/>
          <w:bCs/>
          <w:sz w:val="24"/>
          <w:szCs w:val="24"/>
        </w:rPr>
        <w:t>La “gravidanza su commissione” c</w:t>
      </w:r>
      <w:r w:rsidRPr="005368CB">
        <w:rPr>
          <w:rFonts w:ascii="Arial" w:hAnsi="Arial" w:cs="Arial"/>
          <w:bCs/>
          <w:sz w:val="24"/>
          <w:szCs w:val="24"/>
        </w:rPr>
        <w:t xml:space="preserve">onsiste nell’ impegno di una donna a rendere disponibile a pagamento il proprio utero per il decorso di una gravidanza per conto di terzi, con il preciso impegno di rendere alla coppia committente il neonato. Il costo dell’operazione varia da 25mila a 60mila euro. Il Paese più gettonato, secondo i report giornalistici, è l’India ma anche in Gran Bretagna e Belgio, Ucraina e Russia, Canada e Usa sono presenti cliniche dove è possibile trovare affittatrici di utero.  </w:t>
      </w:r>
    </w:p>
    <w:p w:rsidR="005368CB" w:rsidRPr="005368CB" w:rsidRDefault="005368CB" w:rsidP="005368CB">
      <w:pPr>
        <w:ind w:firstLine="708"/>
        <w:rPr>
          <w:rFonts w:ascii="Arial" w:hAnsi="Arial" w:cs="Arial"/>
          <w:bCs/>
          <w:sz w:val="24"/>
          <w:szCs w:val="24"/>
        </w:rPr>
      </w:pPr>
      <w:r w:rsidRPr="005368CB">
        <w:rPr>
          <w:rFonts w:ascii="Arial" w:hAnsi="Arial" w:cs="Arial"/>
          <w:bCs/>
          <w:sz w:val="24"/>
          <w:szCs w:val="24"/>
        </w:rPr>
        <w:t>La “maternità surrogata” è regolata divers</w:t>
      </w:r>
      <w:r>
        <w:rPr>
          <w:rFonts w:ascii="Arial" w:hAnsi="Arial" w:cs="Arial"/>
          <w:bCs/>
          <w:sz w:val="24"/>
          <w:szCs w:val="24"/>
        </w:rPr>
        <w:t>amente</w:t>
      </w:r>
      <w:r w:rsidRPr="005368CB">
        <w:rPr>
          <w:rFonts w:ascii="Arial" w:hAnsi="Arial" w:cs="Arial"/>
          <w:bCs/>
          <w:sz w:val="24"/>
          <w:szCs w:val="24"/>
        </w:rPr>
        <w:t xml:space="preserve"> nei vari Stati, ma basta accedere a internet dove sono presenti numerosissimi siti che vendono questi “pacchetti”. In Italia, questa pratica è illegale, come affermato dalla legge 40/2004 all’articolo 5</w:t>
      </w:r>
      <w:r w:rsidR="00AF575E">
        <w:rPr>
          <w:rFonts w:ascii="Arial" w:hAnsi="Arial" w:cs="Arial"/>
          <w:bCs/>
          <w:sz w:val="24"/>
          <w:szCs w:val="24"/>
        </w:rPr>
        <w:t>. P</w:t>
      </w:r>
      <w:r w:rsidRPr="005368CB">
        <w:rPr>
          <w:rFonts w:ascii="Arial" w:hAnsi="Arial" w:cs="Arial"/>
          <w:bCs/>
          <w:sz w:val="24"/>
          <w:szCs w:val="24"/>
        </w:rPr>
        <w:t xml:space="preserve">erò, negli ultimi anni, si è avviato un "turismo procreativo” e alcuni nostri concittadini tornano in patria con bambini nati con questa prassi all’estero, bypassando il divieto.   </w:t>
      </w:r>
    </w:p>
    <w:p w:rsidR="005368CB" w:rsidRPr="005368CB" w:rsidRDefault="005368CB" w:rsidP="005368CB">
      <w:pPr>
        <w:ind w:firstLine="708"/>
        <w:rPr>
          <w:rFonts w:ascii="Arial" w:hAnsi="Arial" w:cs="Arial"/>
          <w:bCs/>
          <w:iCs/>
          <w:sz w:val="24"/>
          <w:szCs w:val="24"/>
        </w:rPr>
      </w:pPr>
      <w:r w:rsidRPr="005368CB">
        <w:rPr>
          <w:rFonts w:ascii="Arial" w:hAnsi="Arial" w:cs="Arial"/>
          <w:bCs/>
          <w:sz w:val="24"/>
          <w:szCs w:val="24"/>
        </w:rPr>
        <w:t>Di fronte ai molteplici problemi umani, etici e giuridici</w:t>
      </w:r>
      <w:r w:rsidR="00AF575E">
        <w:rPr>
          <w:rFonts w:ascii="Arial" w:hAnsi="Arial" w:cs="Arial"/>
          <w:bCs/>
          <w:sz w:val="24"/>
          <w:szCs w:val="24"/>
        </w:rPr>
        <w:t xml:space="preserve"> che questa pratica comporta</w:t>
      </w:r>
      <w:r w:rsidRPr="005368CB">
        <w:rPr>
          <w:rFonts w:ascii="Arial" w:hAnsi="Arial" w:cs="Arial"/>
          <w:bCs/>
          <w:sz w:val="24"/>
          <w:szCs w:val="24"/>
        </w:rPr>
        <w:t xml:space="preserve">, </w:t>
      </w:r>
      <w:r w:rsidRPr="005368CB">
        <w:rPr>
          <w:rFonts w:ascii="Arial" w:hAnsi="Arial" w:cs="Arial"/>
          <w:bCs/>
          <w:iCs/>
          <w:sz w:val="24"/>
          <w:szCs w:val="24"/>
        </w:rPr>
        <w:t>all’ incremento della tratta di donne e di bambini e alle adozioni illegali transnazionali che la “surrogazione di maternità” provoca</w:t>
      </w:r>
      <w:r w:rsidRPr="005368CB">
        <w:rPr>
          <w:rFonts w:ascii="Arial" w:hAnsi="Arial" w:cs="Arial"/>
          <w:bCs/>
          <w:sz w:val="24"/>
          <w:szCs w:val="24"/>
        </w:rPr>
        <w:t xml:space="preserve">, anche a livello internazionale si avverte l’esigenza della regolamentazione del fenomeno. Per questo, il Parlamento Europeo, nella Risoluzione del 5 aprile 2011 riguardante la definizione di un nuovo quadro giuridico nei confronti della violenza contro le donne, si è pronunciato a sfavore della maternità surrogata chiedendo </w:t>
      </w:r>
      <w:r w:rsidRPr="005368CB">
        <w:rPr>
          <w:rFonts w:ascii="Arial" w:hAnsi="Arial" w:cs="Arial"/>
          <w:bCs/>
          <w:iCs/>
          <w:sz w:val="24"/>
          <w:szCs w:val="24"/>
        </w:rPr>
        <w:t xml:space="preserve">agli Stati Membri di riconoscere queste gravi situazioni che costituiscono lo sfruttamento del corpo e degli organi riproduttivi femminili (Cfr.: </w:t>
      </w:r>
      <w:r w:rsidRPr="00AF575E">
        <w:rPr>
          <w:rFonts w:ascii="Arial" w:hAnsi="Arial" w:cs="Arial"/>
          <w:bCs/>
          <w:iCs/>
          <w:smallCaps/>
          <w:sz w:val="24"/>
          <w:szCs w:val="24"/>
        </w:rPr>
        <w:t>Parlamento Europeo</w:t>
      </w:r>
      <w:r w:rsidRPr="005368CB">
        <w:rPr>
          <w:rFonts w:ascii="Arial" w:hAnsi="Arial" w:cs="Arial"/>
          <w:bCs/>
          <w:iCs/>
          <w:sz w:val="24"/>
          <w:szCs w:val="24"/>
        </w:rPr>
        <w:t xml:space="preserve">, </w:t>
      </w:r>
      <w:r w:rsidRPr="005368CB">
        <w:rPr>
          <w:rFonts w:ascii="Arial" w:hAnsi="Arial" w:cs="Arial"/>
          <w:bCs/>
          <w:i/>
          <w:iCs/>
          <w:sz w:val="24"/>
          <w:szCs w:val="24"/>
        </w:rPr>
        <w:t xml:space="preserve">Risoluzione 5 aprile 2011, </w:t>
      </w:r>
      <w:r w:rsidRPr="005368CB">
        <w:rPr>
          <w:rFonts w:ascii="Arial" w:hAnsi="Arial" w:cs="Arial"/>
          <w:bCs/>
          <w:iCs/>
          <w:sz w:val="24"/>
          <w:szCs w:val="24"/>
        </w:rPr>
        <w:t xml:space="preserve">articolo 20). </w:t>
      </w:r>
    </w:p>
    <w:p w:rsidR="005368CB" w:rsidRPr="005368CB" w:rsidRDefault="005368CB" w:rsidP="00AF575E">
      <w:pPr>
        <w:rPr>
          <w:rFonts w:ascii="Arial" w:hAnsi="Arial" w:cs="Arial"/>
          <w:bCs/>
          <w:sz w:val="24"/>
          <w:szCs w:val="24"/>
        </w:rPr>
      </w:pPr>
      <w:r w:rsidRPr="005368CB">
        <w:rPr>
          <w:rFonts w:ascii="Arial" w:hAnsi="Arial" w:cs="Arial"/>
          <w:bCs/>
          <w:sz w:val="24"/>
          <w:szCs w:val="24"/>
        </w:rPr>
        <w:t xml:space="preserve">Pure per l’Istruzione “Donum vitae” la “maternità surrogata” è eticamente inaccettabile per le stesse ragioni per cui è vietata la </w:t>
      </w:r>
      <w:r w:rsidR="00AF575E">
        <w:rPr>
          <w:rFonts w:ascii="Arial" w:hAnsi="Arial" w:cs="Arial"/>
          <w:bCs/>
          <w:sz w:val="24"/>
          <w:szCs w:val="24"/>
        </w:rPr>
        <w:t xml:space="preserve">procreazione medicalmente assistita </w:t>
      </w:r>
      <w:r w:rsidRPr="005368CB">
        <w:rPr>
          <w:rFonts w:ascii="Arial" w:hAnsi="Arial" w:cs="Arial"/>
          <w:bCs/>
          <w:sz w:val="24"/>
          <w:szCs w:val="24"/>
        </w:rPr>
        <w:t>eterologa: “è contraria all’unità del matrimonio e alla dignità della procreazione umana” (</w:t>
      </w:r>
      <w:r w:rsidRPr="00AF575E">
        <w:rPr>
          <w:rFonts w:ascii="Arial" w:hAnsi="Arial" w:cs="Arial"/>
          <w:bCs/>
          <w:smallCaps/>
          <w:sz w:val="24"/>
          <w:szCs w:val="24"/>
        </w:rPr>
        <w:t xml:space="preserve">Congregazione per la Dottrina della Fede, </w:t>
      </w:r>
      <w:r w:rsidRPr="005368CB">
        <w:rPr>
          <w:rFonts w:ascii="Arial" w:hAnsi="Arial" w:cs="Arial"/>
          <w:bCs/>
          <w:i/>
          <w:sz w:val="24"/>
          <w:szCs w:val="24"/>
        </w:rPr>
        <w:t xml:space="preserve">Donum vitae, </w:t>
      </w:r>
      <w:r w:rsidRPr="005368CB">
        <w:rPr>
          <w:rFonts w:ascii="Arial" w:hAnsi="Arial" w:cs="Arial"/>
          <w:bCs/>
          <w:sz w:val="24"/>
          <w:szCs w:val="24"/>
        </w:rPr>
        <w:t>P. II, n. 3).</w:t>
      </w:r>
    </w:p>
    <w:p w:rsidR="005368CB" w:rsidRDefault="005368CB" w:rsidP="00072C04">
      <w:pPr>
        <w:ind w:firstLine="708"/>
        <w:rPr>
          <w:rFonts w:ascii="Arial" w:hAnsi="Arial" w:cs="Arial"/>
          <w:bCs/>
          <w:sz w:val="24"/>
          <w:szCs w:val="24"/>
        </w:rPr>
      </w:pPr>
      <w:r w:rsidRPr="005368CB">
        <w:rPr>
          <w:rFonts w:ascii="Arial" w:hAnsi="Arial" w:cs="Arial"/>
          <w:bCs/>
          <w:sz w:val="24"/>
          <w:szCs w:val="24"/>
        </w:rPr>
        <w:t>Solitamente le coppie che si rivolgono alla “maternità surrogata” sono benestanti e provenienti soprattutto dal mondo occidentale dove hanno inutilmente tentato per anni la procreazione medicalmente assistita, o sono donne in età avanzata (anche oltre i 50 anni, a volte all’approssimarsi dei 60), oppure donne “too-posh-to-push”, donne cioè che ritengono la gravidanza “una noia” essendo in carriera o ricche possidenti. Una percentuale rilevante di clienti è rappresentato anche da coppie omosessuali maschili</w:t>
      </w:r>
      <w:r>
        <w:rPr>
          <w:rFonts w:ascii="Arial" w:hAnsi="Arial" w:cs="Arial"/>
          <w:bCs/>
          <w:sz w:val="24"/>
          <w:szCs w:val="24"/>
        </w:rPr>
        <w:t>.</w:t>
      </w:r>
    </w:p>
    <w:p w:rsidR="005368CB" w:rsidRDefault="005368CB" w:rsidP="00072C04">
      <w:pPr>
        <w:ind w:firstLine="708"/>
        <w:rPr>
          <w:rFonts w:ascii="Arial" w:hAnsi="Arial" w:cs="Arial"/>
          <w:bCs/>
          <w:sz w:val="24"/>
          <w:szCs w:val="24"/>
        </w:rPr>
      </w:pPr>
      <w:r w:rsidRPr="005368CB">
        <w:rPr>
          <w:rFonts w:ascii="Arial" w:hAnsi="Arial" w:cs="Arial"/>
          <w:bCs/>
          <w:sz w:val="24"/>
          <w:szCs w:val="24"/>
        </w:rPr>
        <w:t xml:space="preserve">Molti definiscono questa pratica un “nuovo colonialismo” e altri una moderna forma di schiavitù. E’ senz’altro un’ azione bieca e immorale commercializzando la vendita di esseri umani </w:t>
      </w:r>
      <w:r>
        <w:rPr>
          <w:rFonts w:ascii="Arial" w:hAnsi="Arial" w:cs="Arial"/>
          <w:bCs/>
          <w:sz w:val="24"/>
          <w:szCs w:val="24"/>
        </w:rPr>
        <w:t>e i</w:t>
      </w:r>
      <w:r w:rsidR="00EB0470" w:rsidRPr="00EB0470">
        <w:rPr>
          <w:rFonts w:ascii="Arial" w:hAnsi="Arial" w:cs="Arial"/>
          <w:bCs/>
          <w:sz w:val="24"/>
          <w:szCs w:val="24"/>
        </w:rPr>
        <w:t xml:space="preserve">n un periodo storico in cui si </w:t>
      </w:r>
      <w:r w:rsidR="00047B82">
        <w:rPr>
          <w:rFonts w:ascii="Arial" w:hAnsi="Arial" w:cs="Arial"/>
          <w:bCs/>
          <w:sz w:val="24"/>
          <w:szCs w:val="24"/>
        </w:rPr>
        <w:t>discute</w:t>
      </w:r>
      <w:r w:rsidR="00EB0470" w:rsidRPr="00EB0470">
        <w:rPr>
          <w:rFonts w:ascii="Arial" w:hAnsi="Arial" w:cs="Arial"/>
          <w:bCs/>
          <w:sz w:val="24"/>
          <w:szCs w:val="24"/>
        </w:rPr>
        <w:t xml:space="preserve"> continuamente d</w:t>
      </w:r>
      <w:r w:rsidR="00047B82">
        <w:rPr>
          <w:rFonts w:ascii="Arial" w:hAnsi="Arial" w:cs="Arial"/>
          <w:bCs/>
          <w:sz w:val="24"/>
          <w:szCs w:val="24"/>
        </w:rPr>
        <w:t>ella</w:t>
      </w:r>
      <w:r w:rsidR="00EB0470" w:rsidRPr="00EB0470">
        <w:rPr>
          <w:rFonts w:ascii="Arial" w:hAnsi="Arial" w:cs="Arial"/>
          <w:bCs/>
          <w:sz w:val="24"/>
          <w:szCs w:val="24"/>
        </w:rPr>
        <w:t xml:space="preserve"> </w:t>
      </w:r>
      <w:r w:rsidR="00047B82">
        <w:rPr>
          <w:rFonts w:ascii="Arial" w:hAnsi="Arial" w:cs="Arial"/>
          <w:bCs/>
          <w:sz w:val="24"/>
          <w:szCs w:val="24"/>
        </w:rPr>
        <w:t>“</w:t>
      </w:r>
      <w:r w:rsidR="00EB0470" w:rsidRPr="00EB0470">
        <w:rPr>
          <w:rFonts w:ascii="Arial" w:hAnsi="Arial" w:cs="Arial"/>
          <w:bCs/>
          <w:sz w:val="24"/>
          <w:szCs w:val="24"/>
        </w:rPr>
        <w:t>tutela della donna</w:t>
      </w:r>
      <w:r w:rsidR="00047B82">
        <w:rPr>
          <w:rFonts w:ascii="Arial" w:hAnsi="Arial" w:cs="Arial"/>
          <w:bCs/>
          <w:sz w:val="24"/>
          <w:szCs w:val="24"/>
        </w:rPr>
        <w:t>”</w:t>
      </w:r>
      <w:r w:rsidR="00EB0470" w:rsidRPr="00EB0470">
        <w:rPr>
          <w:rFonts w:ascii="Arial" w:hAnsi="Arial" w:cs="Arial"/>
          <w:bCs/>
          <w:sz w:val="24"/>
          <w:szCs w:val="24"/>
        </w:rPr>
        <w:t xml:space="preserve">, il diffondersi di questo fenomeno è uno schiaffo sociale per la dignità del sesso femminile. </w:t>
      </w:r>
    </w:p>
    <w:p w:rsidR="00EB0470" w:rsidRDefault="00EB0470" w:rsidP="005368CB">
      <w:pPr>
        <w:ind w:firstLine="708"/>
        <w:rPr>
          <w:rFonts w:ascii="Arial" w:hAnsi="Arial" w:cs="Arial"/>
          <w:bCs/>
          <w:sz w:val="24"/>
          <w:szCs w:val="24"/>
        </w:rPr>
      </w:pPr>
      <w:r w:rsidRPr="00EB0470">
        <w:rPr>
          <w:rFonts w:ascii="Arial" w:hAnsi="Arial" w:cs="Arial"/>
          <w:bCs/>
          <w:sz w:val="24"/>
          <w:szCs w:val="24"/>
        </w:rPr>
        <w:t>A</w:t>
      </w:r>
      <w:r w:rsidR="00047B82">
        <w:rPr>
          <w:rFonts w:ascii="Arial" w:hAnsi="Arial" w:cs="Arial"/>
          <w:bCs/>
          <w:sz w:val="24"/>
          <w:szCs w:val="24"/>
        </w:rPr>
        <w:t xml:space="preserve">ltra vittima di questo distorto meccanismo è il bambino, che oltre essere </w:t>
      </w:r>
      <w:r w:rsidR="00B07C9E" w:rsidRPr="00B07C9E">
        <w:rPr>
          <w:rFonts w:ascii="Arial" w:hAnsi="Arial" w:cs="Arial"/>
          <w:bCs/>
          <w:sz w:val="24"/>
          <w:szCs w:val="24"/>
        </w:rPr>
        <w:t xml:space="preserve">merce </w:t>
      </w:r>
      <w:r w:rsidR="00047B82">
        <w:rPr>
          <w:rFonts w:ascii="Arial" w:hAnsi="Arial" w:cs="Arial"/>
          <w:bCs/>
          <w:sz w:val="24"/>
          <w:szCs w:val="24"/>
        </w:rPr>
        <w:t xml:space="preserve">di un mero contratto, potrebbe </w:t>
      </w:r>
      <w:r w:rsidRPr="00EB0470">
        <w:rPr>
          <w:rFonts w:ascii="Arial" w:hAnsi="Arial" w:cs="Arial"/>
          <w:bCs/>
          <w:sz w:val="24"/>
          <w:szCs w:val="24"/>
        </w:rPr>
        <w:t xml:space="preserve">vivere </w:t>
      </w:r>
      <w:r w:rsidR="00061DC9">
        <w:rPr>
          <w:rFonts w:ascii="Arial" w:hAnsi="Arial" w:cs="Arial"/>
          <w:bCs/>
          <w:sz w:val="24"/>
          <w:szCs w:val="24"/>
        </w:rPr>
        <w:t>il</w:t>
      </w:r>
      <w:r w:rsidRPr="00EB0470">
        <w:rPr>
          <w:rFonts w:ascii="Arial" w:hAnsi="Arial" w:cs="Arial"/>
          <w:bCs/>
          <w:sz w:val="24"/>
          <w:szCs w:val="24"/>
        </w:rPr>
        <w:t xml:space="preserve"> dramma </w:t>
      </w:r>
      <w:r w:rsidR="00061DC9">
        <w:rPr>
          <w:rFonts w:ascii="Arial" w:hAnsi="Arial" w:cs="Arial"/>
          <w:bCs/>
          <w:sz w:val="24"/>
          <w:szCs w:val="24"/>
        </w:rPr>
        <w:t xml:space="preserve">del sentirsi privo di </w:t>
      </w:r>
      <w:r w:rsidRPr="00EB0470">
        <w:rPr>
          <w:rFonts w:ascii="Arial" w:hAnsi="Arial" w:cs="Arial"/>
          <w:bCs/>
          <w:sz w:val="24"/>
          <w:szCs w:val="24"/>
        </w:rPr>
        <w:t xml:space="preserve">storia e di radici genetiche e affettive. Per lui, </w:t>
      </w:r>
      <w:r w:rsidR="00061DC9">
        <w:rPr>
          <w:rFonts w:ascii="Arial" w:hAnsi="Arial" w:cs="Arial"/>
          <w:bCs/>
          <w:sz w:val="24"/>
          <w:szCs w:val="24"/>
        </w:rPr>
        <w:t>sarà</w:t>
      </w:r>
      <w:r w:rsidRPr="00EB0470">
        <w:rPr>
          <w:rFonts w:ascii="Arial" w:hAnsi="Arial" w:cs="Arial"/>
          <w:bCs/>
          <w:sz w:val="24"/>
          <w:szCs w:val="24"/>
        </w:rPr>
        <w:t xml:space="preserve"> alquanto difficoltoso, </w:t>
      </w:r>
      <w:r w:rsidR="00061DC9">
        <w:rPr>
          <w:rFonts w:ascii="Arial" w:hAnsi="Arial" w:cs="Arial"/>
          <w:bCs/>
          <w:sz w:val="24"/>
          <w:szCs w:val="24"/>
        </w:rPr>
        <w:t xml:space="preserve">giustificare chi sono </w:t>
      </w:r>
      <w:r w:rsidRPr="00EB0470">
        <w:rPr>
          <w:rFonts w:ascii="Arial" w:hAnsi="Arial" w:cs="Arial"/>
          <w:bCs/>
          <w:sz w:val="24"/>
          <w:szCs w:val="24"/>
        </w:rPr>
        <w:t>i suoi  genitori legali e in alcuni casi anche la sua cittadinanza.</w:t>
      </w:r>
      <w:r w:rsidR="005368CB">
        <w:rPr>
          <w:rFonts w:ascii="Arial" w:hAnsi="Arial" w:cs="Arial"/>
          <w:bCs/>
          <w:sz w:val="24"/>
          <w:szCs w:val="24"/>
        </w:rPr>
        <w:t xml:space="preserve"> E </w:t>
      </w:r>
      <w:r w:rsidR="008600FE">
        <w:rPr>
          <w:rFonts w:ascii="Arial" w:hAnsi="Arial" w:cs="Arial"/>
          <w:bCs/>
          <w:sz w:val="24"/>
          <w:szCs w:val="24"/>
        </w:rPr>
        <w:t>u</w:t>
      </w:r>
      <w:r w:rsidRPr="00EB0470">
        <w:rPr>
          <w:rFonts w:ascii="Arial" w:hAnsi="Arial" w:cs="Arial"/>
          <w:bCs/>
          <w:sz w:val="24"/>
          <w:szCs w:val="24"/>
        </w:rPr>
        <w:t xml:space="preserve">n destino incerto lo attenderebbe se fosse portatore </w:t>
      </w:r>
      <w:r w:rsidR="00061DC9">
        <w:rPr>
          <w:rFonts w:ascii="Arial" w:hAnsi="Arial" w:cs="Arial"/>
          <w:bCs/>
          <w:sz w:val="24"/>
          <w:szCs w:val="24"/>
        </w:rPr>
        <w:t>d</w:t>
      </w:r>
      <w:r w:rsidR="002C2C37">
        <w:rPr>
          <w:rFonts w:ascii="Arial" w:hAnsi="Arial" w:cs="Arial"/>
          <w:bCs/>
          <w:sz w:val="24"/>
          <w:szCs w:val="24"/>
        </w:rPr>
        <w:t xml:space="preserve">i </w:t>
      </w:r>
      <w:r w:rsidR="00B07C9E" w:rsidRPr="00B07C9E">
        <w:rPr>
          <w:rFonts w:ascii="Arial" w:hAnsi="Arial" w:cs="Arial"/>
          <w:bCs/>
          <w:sz w:val="24"/>
          <w:szCs w:val="24"/>
        </w:rPr>
        <w:t>anomali</w:t>
      </w:r>
      <w:r w:rsidR="002C2C37">
        <w:rPr>
          <w:rFonts w:ascii="Arial" w:hAnsi="Arial" w:cs="Arial"/>
          <w:bCs/>
          <w:sz w:val="24"/>
          <w:szCs w:val="24"/>
        </w:rPr>
        <w:t>e</w:t>
      </w:r>
      <w:r w:rsidR="00B07C9E" w:rsidRPr="00B07C9E">
        <w:rPr>
          <w:rFonts w:ascii="Arial" w:hAnsi="Arial" w:cs="Arial"/>
          <w:bCs/>
          <w:sz w:val="24"/>
          <w:szCs w:val="24"/>
        </w:rPr>
        <w:t xml:space="preserve"> o il suo sesso </w:t>
      </w:r>
      <w:r w:rsidR="00F72C3B">
        <w:rPr>
          <w:rFonts w:ascii="Arial" w:hAnsi="Arial" w:cs="Arial"/>
          <w:bCs/>
          <w:sz w:val="24"/>
          <w:szCs w:val="24"/>
        </w:rPr>
        <w:t xml:space="preserve">non </w:t>
      </w:r>
      <w:r w:rsidR="00061DC9">
        <w:rPr>
          <w:rFonts w:ascii="Arial" w:hAnsi="Arial" w:cs="Arial"/>
          <w:bCs/>
          <w:sz w:val="24"/>
          <w:szCs w:val="24"/>
        </w:rPr>
        <w:t>fosse</w:t>
      </w:r>
      <w:r w:rsidR="00B07C9E" w:rsidRPr="00B07C9E">
        <w:rPr>
          <w:rFonts w:ascii="Arial" w:hAnsi="Arial" w:cs="Arial"/>
          <w:bCs/>
          <w:sz w:val="24"/>
          <w:szCs w:val="24"/>
        </w:rPr>
        <w:t xml:space="preserve"> quello specificato nel contratto</w:t>
      </w:r>
      <w:r w:rsidR="00061DC9">
        <w:rPr>
          <w:rFonts w:ascii="Arial" w:hAnsi="Arial" w:cs="Arial"/>
          <w:bCs/>
          <w:sz w:val="24"/>
          <w:szCs w:val="24"/>
        </w:rPr>
        <w:t>. I</w:t>
      </w:r>
      <w:r w:rsidRPr="00EB0470">
        <w:rPr>
          <w:rFonts w:ascii="Arial" w:hAnsi="Arial" w:cs="Arial"/>
          <w:bCs/>
          <w:sz w:val="24"/>
          <w:szCs w:val="24"/>
        </w:rPr>
        <w:t xml:space="preserve"> </w:t>
      </w:r>
      <w:r w:rsidRPr="00EB0470">
        <w:rPr>
          <w:rFonts w:ascii="Arial" w:hAnsi="Arial" w:cs="Arial"/>
          <w:bCs/>
          <w:sz w:val="24"/>
          <w:szCs w:val="24"/>
        </w:rPr>
        <w:lastRenderedPageBreak/>
        <w:t>genitori committenti potrebbero</w:t>
      </w:r>
      <w:r w:rsidR="005368CB">
        <w:rPr>
          <w:rFonts w:ascii="Arial" w:hAnsi="Arial" w:cs="Arial"/>
          <w:bCs/>
          <w:sz w:val="24"/>
          <w:szCs w:val="24"/>
        </w:rPr>
        <w:t>, come è già avvenuto,</w:t>
      </w:r>
      <w:r w:rsidRPr="00EB0470">
        <w:rPr>
          <w:rFonts w:ascii="Arial" w:hAnsi="Arial" w:cs="Arial"/>
          <w:bCs/>
          <w:sz w:val="24"/>
          <w:szCs w:val="24"/>
        </w:rPr>
        <w:t xml:space="preserve"> </w:t>
      </w:r>
      <w:r w:rsidR="00061DC9">
        <w:rPr>
          <w:rFonts w:ascii="Arial" w:hAnsi="Arial" w:cs="Arial"/>
          <w:bCs/>
          <w:sz w:val="24"/>
          <w:szCs w:val="24"/>
        </w:rPr>
        <w:t xml:space="preserve">rifiutarlo </w:t>
      </w:r>
      <w:r w:rsidRPr="00EB0470">
        <w:rPr>
          <w:rFonts w:ascii="Arial" w:hAnsi="Arial" w:cs="Arial"/>
          <w:bCs/>
          <w:sz w:val="24"/>
          <w:szCs w:val="24"/>
        </w:rPr>
        <w:t xml:space="preserve">ed egli sarebbe destinato, molto probabilmente, a essere abortito. </w:t>
      </w:r>
    </w:p>
    <w:p w:rsidR="00EB0470" w:rsidRPr="00EB0470" w:rsidRDefault="00EB0470" w:rsidP="00072C04">
      <w:pPr>
        <w:ind w:firstLine="708"/>
        <w:rPr>
          <w:rFonts w:ascii="Arial" w:hAnsi="Arial" w:cs="Arial"/>
          <w:bCs/>
          <w:sz w:val="24"/>
          <w:szCs w:val="24"/>
        </w:rPr>
      </w:pPr>
      <w:r w:rsidRPr="00EB0470">
        <w:rPr>
          <w:rFonts w:ascii="Arial" w:hAnsi="Arial" w:cs="Arial"/>
          <w:bCs/>
          <w:sz w:val="24"/>
          <w:szCs w:val="24"/>
        </w:rPr>
        <w:t xml:space="preserve">Un problema </w:t>
      </w:r>
      <w:r w:rsidR="008600FE">
        <w:rPr>
          <w:rFonts w:ascii="Arial" w:hAnsi="Arial" w:cs="Arial"/>
          <w:bCs/>
          <w:sz w:val="24"/>
          <w:szCs w:val="24"/>
        </w:rPr>
        <w:t xml:space="preserve">sono anche </w:t>
      </w:r>
      <w:bookmarkStart w:id="0" w:name="_GoBack"/>
      <w:bookmarkEnd w:id="0"/>
      <w:r w:rsidRPr="00EB0470">
        <w:rPr>
          <w:rFonts w:ascii="Arial" w:hAnsi="Arial" w:cs="Arial"/>
          <w:bCs/>
          <w:sz w:val="24"/>
          <w:szCs w:val="24"/>
        </w:rPr>
        <w:t>i legami biologici fra il nascituro e ch</w:t>
      </w:r>
      <w:r w:rsidR="00947F7F">
        <w:rPr>
          <w:rFonts w:ascii="Arial" w:hAnsi="Arial" w:cs="Arial"/>
          <w:bCs/>
          <w:sz w:val="24"/>
          <w:szCs w:val="24"/>
        </w:rPr>
        <w:t>i</w:t>
      </w:r>
      <w:r w:rsidRPr="00EB0470">
        <w:rPr>
          <w:rFonts w:ascii="Arial" w:hAnsi="Arial" w:cs="Arial"/>
          <w:bCs/>
          <w:sz w:val="24"/>
          <w:szCs w:val="24"/>
        </w:rPr>
        <w:t xml:space="preserve"> ha cooperato</w:t>
      </w:r>
      <w:r w:rsidR="00947F7F">
        <w:rPr>
          <w:rFonts w:ascii="Arial" w:hAnsi="Arial" w:cs="Arial"/>
          <w:bCs/>
          <w:sz w:val="24"/>
          <w:szCs w:val="24"/>
        </w:rPr>
        <w:t>,</w:t>
      </w:r>
      <w:r w:rsidRPr="00EB0470">
        <w:rPr>
          <w:rFonts w:ascii="Arial" w:hAnsi="Arial" w:cs="Arial"/>
          <w:bCs/>
          <w:sz w:val="24"/>
          <w:szCs w:val="24"/>
        </w:rPr>
        <w:t xml:space="preserve"> ne</w:t>
      </w:r>
      <w:r w:rsidR="00947F7F">
        <w:rPr>
          <w:rFonts w:ascii="Arial" w:hAnsi="Arial" w:cs="Arial"/>
          <w:bCs/>
          <w:sz w:val="24"/>
          <w:szCs w:val="24"/>
        </w:rPr>
        <w:t xml:space="preserve">lle modalità </w:t>
      </w:r>
      <w:r w:rsidRPr="00EB0470">
        <w:rPr>
          <w:rFonts w:ascii="Arial" w:hAnsi="Arial" w:cs="Arial"/>
          <w:bCs/>
          <w:sz w:val="24"/>
          <w:szCs w:val="24"/>
        </w:rPr>
        <w:t>più svariat</w:t>
      </w:r>
      <w:r w:rsidR="00947F7F">
        <w:rPr>
          <w:rFonts w:ascii="Arial" w:hAnsi="Arial" w:cs="Arial"/>
          <w:bCs/>
          <w:sz w:val="24"/>
          <w:szCs w:val="24"/>
        </w:rPr>
        <w:t>e,</w:t>
      </w:r>
      <w:r w:rsidRPr="00EB0470">
        <w:rPr>
          <w:rFonts w:ascii="Arial" w:hAnsi="Arial" w:cs="Arial"/>
          <w:bCs/>
          <w:sz w:val="24"/>
          <w:szCs w:val="24"/>
        </w:rPr>
        <w:t xml:space="preserve"> alla sua nascita</w:t>
      </w:r>
      <w:r w:rsidR="00947F7F">
        <w:rPr>
          <w:rFonts w:ascii="Arial" w:hAnsi="Arial" w:cs="Arial"/>
          <w:bCs/>
          <w:sz w:val="24"/>
          <w:szCs w:val="24"/>
        </w:rPr>
        <w:t xml:space="preserve">. </w:t>
      </w:r>
      <w:r w:rsidR="00B22EF8">
        <w:rPr>
          <w:rFonts w:ascii="Arial" w:hAnsi="Arial" w:cs="Arial"/>
          <w:bCs/>
          <w:sz w:val="24"/>
          <w:szCs w:val="24"/>
        </w:rPr>
        <w:t>Anche</w:t>
      </w:r>
      <w:r w:rsidR="00B22EF8" w:rsidRPr="00EB0470">
        <w:rPr>
          <w:rFonts w:ascii="Arial" w:hAnsi="Arial" w:cs="Arial"/>
          <w:bCs/>
          <w:sz w:val="24"/>
          <w:szCs w:val="24"/>
        </w:rPr>
        <w:t xml:space="preserve"> in questo </w:t>
      </w:r>
      <w:r w:rsidR="00B22EF8">
        <w:rPr>
          <w:rFonts w:ascii="Arial" w:hAnsi="Arial" w:cs="Arial"/>
          <w:bCs/>
          <w:sz w:val="24"/>
          <w:szCs w:val="24"/>
        </w:rPr>
        <w:t>settore</w:t>
      </w:r>
      <w:r w:rsidR="00B22EF8" w:rsidRPr="00EB0470">
        <w:rPr>
          <w:rFonts w:ascii="Arial" w:hAnsi="Arial" w:cs="Arial"/>
          <w:bCs/>
          <w:sz w:val="24"/>
          <w:szCs w:val="24"/>
        </w:rPr>
        <w:t xml:space="preserve"> regna la totale incertezza.</w:t>
      </w:r>
      <w:r w:rsidRPr="00EB0470">
        <w:rPr>
          <w:rFonts w:ascii="Arial" w:hAnsi="Arial" w:cs="Arial"/>
          <w:bCs/>
          <w:sz w:val="24"/>
          <w:szCs w:val="24"/>
        </w:rPr>
        <w:t xml:space="preserve"> In alcuni casi entra</w:t>
      </w:r>
      <w:r w:rsidR="00F72C3B">
        <w:rPr>
          <w:rFonts w:ascii="Arial" w:hAnsi="Arial" w:cs="Arial"/>
          <w:bCs/>
          <w:sz w:val="24"/>
          <w:szCs w:val="24"/>
        </w:rPr>
        <w:t xml:space="preserve">no </w:t>
      </w:r>
      <w:r w:rsidRPr="00EB0470">
        <w:rPr>
          <w:rFonts w:ascii="Arial" w:hAnsi="Arial" w:cs="Arial"/>
          <w:bCs/>
          <w:sz w:val="24"/>
          <w:szCs w:val="24"/>
        </w:rPr>
        <w:t>in scena “sei” personaggi che potrebbero essere ritenuti “genitori”: due donatori di gameti e di ovociti, la donna che affitta l’utero e suo marito chiamato a esprimere un consenso e la coppia committente.</w:t>
      </w:r>
    </w:p>
    <w:p w:rsidR="00EB0470" w:rsidRPr="00EB0470" w:rsidRDefault="00EB0470" w:rsidP="00072C04">
      <w:pPr>
        <w:ind w:firstLine="708"/>
        <w:rPr>
          <w:rFonts w:ascii="Arial" w:hAnsi="Arial" w:cs="Arial"/>
          <w:bCs/>
          <w:sz w:val="24"/>
          <w:szCs w:val="24"/>
        </w:rPr>
      </w:pPr>
      <w:r w:rsidRPr="00EB0470">
        <w:rPr>
          <w:rFonts w:ascii="Arial" w:hAnsi="Arial" w:cs="Arial"/>
          <w:bCs/>
          <w:sz w:val="24"/>
          <w:szCs w:val="24"/>
        </w:rPr>
        <w:t xml:space="preserve">Un ultimo pericolo riguarda il “diritto al figlio” da parte di coppie che vivono in situazioni ambigue; ad esempio due uomini regolarmente sposati tra di loro dove la legislazione lo </w:t>
      </w:r>
      <w:r w:rsidR="00F72C3B">
        <w:rPr>
          <w:rFonts w:ascii="Arial" w:hAnsi="Arial" w:cs="Arial"/>
          <w:bCs/>
          <w:sz w:val="24"/>
          <w:szCs w:val="24"/>
        </w:rPr>
        <w:t>autorizza</w:t>
      </w:r>
      <w:r w:rsidRPr="00EB0470">
        <w:rPr>
          <w:rFonts w:ascii="Arial" w:hAnsi="Arial" w:cs="Arial"/>
          <w:bCs/>
          <w:sz w:val="24"/>
          <w:szCs w:val="24"/>
        </w:rPr>
        <w:t>.</w:t>
      </w:r>
    </w:p>
    <w:p w:rsidR="008600FE" w:rsidRDefault="00EB0470" w:rsidP="00072C04">
      <w:pPr>
        <w:ind w:firstLine="708"/>
        <w:rPr>
          <w:rFonts w:ascii="Arial" w:hAnsi="Arial" w:cs="Arial"/>
          <w:bCs/>
          <w:sz w:val="24"/>
          <w:szCs w:val="24"/>
        </w:rPr>
      </w:pPr>
      <w:r w:rsidRPr="00EB0470">
        <w:rPr>
          <w:rFonts w:ascii="Arial" w:hAnsi="Arial" w:cs="Arial"/>
          <w:bCs/>
          <w:sz w:val="24"/>
          <w:szCs w:val="24"/>
        </w:rPr>
        <w:t xml:space="preserve">La “maternità surrogata” è la </w:t>
      </w:r>
      <w:r w:rsidR="00D53A4C">
        <w:rPr>
          <w:rFonts w:ascii="Arial" w:hAnsi="Arial" w:cs="Arial"/>
          <w:bCs/>
          <w:sz w:val="24"/>
          <w:szCs w:val="24"/>
        </w:rPr>
        <w:t xml:space="preserve">negazione dell’umano e la </w:t>
      </w:r>
      <w:r w:rsidRPr="00EB0470">
        <w:rPr>
          <w:rFonts w:ascii="Arial" w:hAnsi="Arial" w:cs="Arial"/>
          <w:bCs/>
          <w:sz w:val="24"/>
          <w:szCs w:val="24"/>
        </w:rPr>
        <w:t>più spregevole commercializzazione dell</w:t>
      </w:r>
      <w:r w:rsidR="008600FE">
        <w:rPr>
          <w:rFonts w:ascii="Arial" w:hAnsi="Arial" w:cs="Arial"/>
          <w:bCs/>
          <w:sz w:val="24"/>
          <w:szCs w:val="24"/>
        </w:rPr>
        <w:t>a persona.</w:t>
      </w:r>
    </w:p>
    <w:p w:rsidR="00EB0470" w:rsidRDefault="00EB0470" w:rsidP="00072C04">
      <w:pPr>
        <w:ind w:firstLine="708"/>
        <w:rPr>
          <w:rFonts w:ascii="Arial" w:hAnsi="Arial" w:cs="Arial"/>
          <w:bCs/>
          <w:sz w:val="24"/>
          <w:szCs w:val="24"/>
        </w:rPr>
      </w:pPr>
    </w:p>
    <w:p w:rsidR="00F72C3B" w:rsidRDefault="00F72C3B" w:rsidP="00072C04">
      <w:pPr>
        <w:ind w:firstLine="708"/>
        <w:rPr>
          <w:rFonts w:ascii="Arial" w:hAnsi="Arial" w:cs="Arial"/>
          <w:bCs/>
          <w:sz w:val="24"/>
          <w:szCs w:val="24"/>
        </w:rPr>
      </w:pPr>
    </w:p>
    <w:sectPr w:rsidR="00F72C3B" w:rsidSect="00EB0470">
      <w:footerReference w:type="default" r:id="rId8"/>
      <w:pgSz w:w="11906" w:h="16838"/>
      <w:pgMar w:top="1417" w:right="1134" w:bottom="1134" w:left="1134"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470" w:rsidRDefault="00EB0470" w:rsidP="00EB0470">
      <w:pPr>
        <w:spacing w:line="240" w:lineRule="auto"/>
      </w:pPr>
      <w:r>
        <w:separator/>
      </w:r>
    </w:p>
  </w:endnote>
  <w:endnote w:type="continuationSeparator" w:id="0">
    <w:p w:rsidR="00EB0470" w:rsidRDefault="00EB0470" w:rsidP="00EB04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8671114"/>
      <w:docPartObj>
        <w:docPartGallery w:val="Page Numbers (Bottom of Page)"/>
        <w:docPartUnique/>
      </w:docPartObj>
    </w:sdtPr>
    <w:sdtEndPr/>
    <w:sdtContent>
      <w:p w:rsidR="008502E0" w:rsidRDefault="00EB0470">
        <w:pPr>
          <w:pStyle w:val="Pidipagina"/>
          <w:jc w:val="right"/>
        </w:pPr>
        <w:r>
          <w:fldChar w:fldCharType="begin"/>
        </w:r>
        <w:r>
          <w:instrText>PAGE   \* MERGEFORMAT</w:instrText>
        </w:r>
        <w:r>
          <w:fldChar w:fldCharType="separate"/>
        </w:r>
        <w:r w:rsidR="008600FE">
          <w:rPr>
            <w:noProof/>
          </w:rPr>
          <w:t>2</w:t>
        </w:r>
        <w:r>
          <w:fldChar w:fldCharType="end"/>
        </w:r>
      </w:p>
    </w:sdtContent>
  </w:sdt>
  <w:p w:rsidR="008502E0" w:rsidRDefault="008600F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470" w:rsidRDefault="00EB0470" w:rsidP="00EB0470">
      <w:pPr>
        <w:spacing w:line="240" w:lineRule="auto"/>
      </w:pPr>
      <w:r>
        <w:separator/>
      </w:r>
    </w:p>
  </w:footnote>
  <w:footnote w:type="continuationSeparator" w:id="0">
    <w:p w:rsidR="00EB0470" w:rsidRDefault="00EB0470" w:rsidP="00EB047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470"/>
    <w:rsid w:val="0001015C"/>
    <w:rsid w:val="00047B82"/>
    <w:rsid w:val="00061DC9"/>
    <w:rsid w:val="00072C04"/>
    <w:rsid w:val="00183329"/>
    <w:rsid w:val="00231CAA"/>
    <w:rsid w:val="00232C5C"/>
    <w:rsid w:val="002C2C37"/>
    <w:rsid w:val="004276AA"/>
    <w:rsid w:val="00460CE7"/>
    <w:rsid w:val="005368CB"/>
    <w:rsid w:val="005912A9"/>
    <w:rsid w:val="005D32C5"/>
    <w:rsid w:val="006C6F28"/>
    <w:rsid w:val="00741461"/>
    <w:rsid w:val="008270BD"/>
    <w:rsid w:val="008600FE"/>
    <w:rsid w:val="009234B1"/>
    <w:rsid w:val="00947F7F"/>
    <w:rsid w:val="00AF575E"/>
    <w:rsid w:val="00B07C9E"/>
    <w:rsid w:val="00B22EF8"/>
    <w:rsid w:val="00B607D7"/>
    <w:rsid w:val="00C44E31"/>
    <w:rsid w:val="00C82A31"/>
    <w:rsid w:val="00D53A4C"/>
    <w:rsid w:val="00E33F93"/>
    <w:rsid w:val="00EB0470"/>
    <w:rsid w:val="00F24FB0"/>
    <w:rsid w:val="00F72C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B0470"/>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B0470"/>
    <w:rPr>
      <w:sz w:val="20"/>
      <w:szCs w:val="20"/>
    </w:rPr>
  </w:style>
  <w:style w:type="character" w:styleId="Rimandonotaapidipagina">
    <w:name w:val="footnote reference"/>
    <w:basedOn w:val="Carpredefinitoparagrafo"/>
    <w:semiHidden/>
    <w:unhideWhenUsed/>
    <w:rsid w:val="00EB0470"/>
    <w:rPr>
      <w:vertAlign w:val="superscript"/>
    </w:rPr>
  </w:style>
  <w:style w:type="paragraph" w:styleId="Pidipagina">
    <w:name w:val="footer"/>
    <w:basedOn w:val="Normale"/>
    <w:link w:val="PidipaginaCarattere"/>
    <w:uiPriority w:val="99"/>
    <w:unhideWhenUsed/>
    <w:rsid w:val="00EB0470"/>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EB04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B0470"/>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B0470"/>
    <w:rPr>
      <w:sz w:val="20"/>
      <w:szCs w:val="20"/>
    </w:rPr>
  </w:style>
  <w:style w:type="character" w:styleId="Rimandonotaapidipagina">
    <w:name w:val="footnote reference"/>
    <w:basedOn w:val="Carpredefinitoparagrafo"/>
    <w:semiHidden/>
    <w:unhideWhenUsed/>
    <w:rsid w:val="00EB0470"/>
    <w:rPr>
      <w:vertAlign w:val="superscript"/>
    </w:rPr>
  </w:style>
  <w:style w:type="paragraph" w:styleId="Pidipagina">
    <w:name w:val="footer"/>
    <w:basedOn w:val="Normale"/>
    <w:link w:val="PidipaginaCarattere"/>
    <w:uiPriority w:val="99"/>
    <w:unhideWhenUsed/>
    <w:rsid w:val="00EB0470"/>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EB0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6CB38-3616-4687-8911-CCE6208C5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679</Words>
  <Characters>3875</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3</cp:revision>
  <cp:lastPrinted>2014-09-14T09:09:00Z</cp:lastPrinted>
  <dcterms:created xsi:type="dcterms:W3CDTF">2014-11-03T08:14:00Z</dcterms:created>
  <dcterms:modified xsi:type="dcterms:W3CDTF">2014-11-03T08:47:00Z</dcterms:modified>
</cp:coreProperties>
</file>