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D03" w:rsidRPr="00392D03" w:rsidRDefault="00392D03" w:rsidP="00392D03">
      <w:pPr>
        <w:rPr>
          <w:rFonts w:ascii="Arial" w:hAnsi="Arial" w:cs="Arial"/>
          <w:b/>
          <w:sz w:val="24"/>
          <w:szCs w:val="24"/>
        </w:rPr>
      </w:pPr>
      <w:r w:rsidRPr="00392D03">
        <w:rPr>
          <w:rFonts w:ascii="Arial" w:hAnsi="Arial" w:cs="Arial"/>
          <w:b/>
          <w:sz w:val="28"/>
          <w:szCs w:val="28"/>
        </w:rPr>
        <w:t>Principio di autonomia</w:t>
      </w:r>
      <w:r w:rsidRPr="00392D03">
        <w:rPr>
          <w:rFonts w:ascii="Arial" w:hAnsi="Arial" w:cs="Arial"/>
          <w:b/>
          <w:sz w:val="24"/>
          <w:szCs w:val="24"/>
        </w:rPr>
        <w:t xml:space="preserve"> </w:t>
      </w:r>
    </w:p>
    <w:p w:rsidR="00392D03" w:rsidRDefault="00392D03" w:rsidP="00392D03">
      <w:pPr>
        <w:rPr>
          <w:rFonts w:ascii="Arial" w:hAnsi="Arial" w:cs="Arial"/>
          <w:i/>
          <w:sz w:val="24"/>
          <w:szCs w:val="24"/>
        </w:rPr>
      </w:pPr>
    </w:p>
    <w:p w:rsidR="00392D03" w:rsidRPr="00392D03" w:rsidRDefault="00392D03" w:rsidP="00A240EE">
      <w:pPr>
        <w:ind w:firstLine="708"/>
        <w:rPr>
          <w:rFonts w:ascii="Arial" w:hAnsi="Arial" w:cs="Arial"/>
          <w:sz w:val="24"/>
          <w:szCs w:val="24"/>
        </w:rPr>
      </w:pPr>
      <w:r w:rsidRPr="00A240EE">
        <w:rPr>
          <w:rFonts w:ascii="Arial" w:hAnsi="Arial" w:cs="Arial"/>
          <w:sz w:val="24"/>
          <w:szCs w:val="24"/>
        </w:rPr>
        <w:t xml:space="preserve">Per il principio di autonomia, la persona ha il diritto, in tutte le età e le fasi della vita, di disporre di sé stessa nella misura consentita dalle evidenze etiche e dalla legge, scegliendo se accogliere o rifiutare l’aiuto offerto dall’esterno. </w:t>
      </w:r>
      <w:r w:rsidRPr="00392D03">
        <w:rPr>
          <w:rFonts w:ascii="Arial" w:hAnsi="Arial" w:cs="Arial"/>
          <w:sz w:val="24"/>
          <w:szCs w:val="24"/>
        </w:rPr>
        <w:t>Quando è consapevole e responsabile, l’uomo può decidere le proprie azioni, non in modo assoluto, ma seguendo alcuni criteri: evitando l’accettazione acritica del desiderio dell’altro; superando l’individualismo che potrebbe ledere la libertà altrui e offuscare il calcolo delle conseguenze negative; tralasciando azioni immorali.</w:t>
      </w:r>
    </w:p>
    <w:p w:rsidR="00392D03" w:rsidRPr="00392D03" w:rsidRDefault="00392D03" w:rsidP="00392D03">
      <w:pPr>
        <w:ind w:firstLine="708"/>
        <w:rPr>
          <w:rFonts w:ascii="Arial" w:hAnsi="Arial" w:cs="Arial"/>
          <w:i/>
          <w:sz w:val="24"/>
          <w:szCs w:val="24"/>
        </w:rPr>
      </w:pPr>
      <w:r w:rsidRPr="00392D03">
        <w:rPr>
          <w:rFonts w:ascii="Arial" w:hAnsi="Arial" w:cs="Arial"/>
          <w:sz w:val="24"/>
          <w:szCs w:val="24"/>
        </w:rPr>
        <w:t xml:space="preserve">Quello di </w:t>
      </w:r>
      <w:r w:rsidRPr="00A240EE">
        <w:rPr>
          <w:rFonts w:ascii="Arial" w:hAnsi="Arial" w:cs="Arial"/>
          <w:sz w:val="24"/>
          <w:szCs w:val="24"/>
        </w:rPr>
        <w:t xml:space="preserve">autonomia, è il principio basilare nella cura, che potremmo riassumere nella frase: </w:t>
      </w:r>
      <w:r w:rsidR="00A240EE">
        <w:rPr>
          <w:rFonts w:ascii="Arial" w:hAnsi="Arial" w:cs="Arial"/>
          <w:sz w:val="24"/>
          <w:szCs w:val="24"/>
        </w:rPr>
        <w:t>“</w:t>
      </w:r>
      <w:r w:rsidRPr="00A240EE">
        <w:rPr>
          <w:rFonts w:ascii="Arial" w:hAnsi="Arial" w:cs="Arial"/>
          <w:sz w:val="24"/>
          <w:szCs w:val="24"/>
        </w:rPr>
        <w:t>onora le libere scelte del tuo paziente evitando indebiti paternalismi</w:t>
      </w:r>
      <w:r w:rsidR="00A240EE">
        <w:rPr>
          <w:rFonts w:ascii="Arial" w:hAnsi="Arial" w:cs="Arial"/>
          <w:sz w:val="24"/>
          <w:szCs w:val="24"/>
        </w:rPr>
        <w:t>”</w:t>
      </w:r>
      <w:r w:rsidRPr="00A240EE">
        <w:rPr>
          <w:rFonts w:ascii="Arial" w:hAnsi="Arial" w:cs="Arial"/>
          <w:sz w:val="24"/>
          <w:szCs w:val="24"/>
        </w:rPr>
        <w:t>.</w:t>
      </w:r>
      <w:r w:rsidRPr="00392D03">
        <w:rPr>
          <w:rFonts w:ascii="Arial" w:hAnsi="Arial" w:cs="Arial"/>
          <w:i/>
          <w:sz w:val="24"/>
          <w:szCs w:val="24"/>
        </w:rPr>
        <w:t xml:space="preserve"> </w:t>
      </w:r>
    </w:p>
    <w:p w:rsidR="00392D03" w:rsidRPr="00392D03" w:rsidRDefault="00392D03" w:rsidP="00A240EE">
      <w:pPr>
        <w:ind w:firstLine="708"/>
        <w:rPr>
          <w:rFonts w:ascii="Arial" w:hAnsi="Arial" w:cs="Arial"/>
          <w:sz w:val="24"/>
          <w:szCs w:val="24"/>
        </w:rPr>
      </w:pPr>
      <w:r w:rsidRPr="00392D03">
        <w:rPr>
          <w:rFonts w:ascii="Arial" w:hAnsi="Arial" w:cs="Arial"/>
          <w:sz w:val="24"/>
          <w:szCs w:val="24"/>
        </w:rPr>
        <w:t xml:space="preserve">Ma, il coinvolgimento del paziente nelle decisioni, può attuarsi unicamente di fronte ad una precisa e dettagliata </w:t>
      </w:r>
      <w:r w:rsidRPr="00A240EE">
        <w:rPr>
          <w:rFonts w:ascii="Arial" w:hAnsi="Arial" w:cs="Arial"/>
          <w:sz w:val="24"/>
          <w:szCs w:val="24"/>
        </w:rPr>
        <w:t>informazione che gli permetta di offrire un responsabile consenso informato e di scegliere quali azioni diagnostiche e pratiche terapeutiche accettare o</w:t>
      </w:r>
      <w:r w:rsidRPr="00392D03">
        <w:rPr>
          <w:rFonts w:ascii="Arial" w:hAnsi="Arial" w:cs="Arial"/>
          <w:sz w:val="24"/>
          <w:szCs w:val="24"/>
        </w:rPr>
        <w:t xml:space="preserve"> rifiutare. Il malato, quindi, deve avere l’opportunità di decidere responsabilmente in base ai benefici e agli oneri di ogni trattamento.  </w:t>
      </w:r>
    </w:p>
    <w:p w:rsidR="00392D03" w:rsidRPr="00392D03" w:rsidRDefault="00392D03" w:rsidP="00392D03">
      <w:pPr>
        <w:ind w:firstLine="708"/>
        <w:rPr>
          <w:rFonts w:ascii="Arial" w:hAnsi="Arial" w:cs="Arial"/>
          <w:sz w:val="24"/>
          <w:szCs w:val="24"/>
        </w:rPr>
      </w:pPr>
      <w:r w:rsidRPr="00392D03">
        <w:rPr>
          <w:rFonts w:ascii="Arial" w:hAnsi="Arial" w:cs="Arial"/>
          <w:sz w:val="24"/>
          <w:szCs w:val="24"/>
        </w:rPr>
        <w:t xml:space="preserve">Un caso particolare è il </w:t>
      </w:r>
      <w:r w:rsidR="00A240EE">
        <w:rPr>
          <w:rFonts w:ascii="Arial" w:hAnsi="Arial" w:cs="Arial"/>
          <w:sz w:val="24"/>
          <w:szCs w:val="24"/>
        </w:rPr>
        <w:t>“</w:t>
      </w:r>
      <w:r w:rsidRPr="00A240EE">
        <w:rPr>
          <w:rFonts w:ascii="Arial" w:hAnsi="Arial" w:cs="Arial"/>
          <w:sz w:val="24"/>
          <w:szCs w:val="24"/>
        </w:rPr>
        <w:t xml:space="preserve">paziente </w:t>
      </w:r>
      <w:r w:rsidR="00A240EE">
        <w:rPr>
          <w:rFonts w:ascii="Arial" w:hAnsi="Arial" w:cs="Arial"/>
          <w:sz w:val="24"/>
          <w:szCs w:val="24"/>
        </w:rPr>
        <w:t xml:space="preserve">in fase </w:t>
      </w:r>
      <w:r w:rsidRPr="00A240EE">
        <w:rPr>
          <w:rFonts w:ascii="Arial" w:hAnsi="Arial" w:cs="Arial"/>
          <w:sz w:val="24"/>
          <w:szCs w:val="24"/>
        </w:rPr>
        <w:t>terminale</w:t>
      </w:r>
      <w:r w:rsidR="00A240EE">
        <w:rPr>
          <w:rFonts w:ascii="Arial" w:hAnsi="Arial" w:cs="Arial"/>
          <w:sz w:val="24"/>
          <w:szCs w:val="24"/>
        </w:rPr>
        <w:t>”. I</w:t>
      </w:r>
      <w:r w:rsidRPr="00A240EE">
        <w:rPr>
          <w:rFonts w:ascii="Arial" w:hAnsi="Arial" w:cs="Arial"/>
          <w:sz w:val="24"/>
          <w:szCs w:val="24"/>
        </w:rPr>
        <w:t>l più delle volte, solo lui, comprende pienamente i valori in gioco e il suo campo di responsabilità, oltrepassando la situazione particolare della malattia. E qui, si apre, il complesso dilemma della comunicazione della verità! Nascondere la verità, significa derubare il malato di una componente essenziale della sua dignità di persona</w:t>
      </w:r>
      <w:r w:rsidR="00623EAA">
        <w:rPr>
          <w:rFonts w:ascii="Arial" w:hAnsi="Arial" w:cs="Arial"/>
          <w:sz w:val="24"/>
          <w:szCs w:val="24"/>
        </w:rPr>
        <w:t>.</w:t>
      </w:r>
      <w:r w:rsidRPr="00A240EE">
        <w:rPr>
          <w:rFonts w:ascii="Arial" w:hAnsi="Arial" w:cs="Arial"/>
          <w:sz w:val="24"/>
          <w:szCs w:val="24"/>
        </w:rPr>
        <w:t xml:space="preserve"> Il principio di autonomia, ben evidenzia, che l’ammalato</w:t>
      </w:r>
      <w:r w:rsidRPr="00392D03">
        <w:rPr>
          <w:rFonts w:ascii="Arial" w:hAnsi="Arial" w:cs="Arial"/>
          <w:sz w:val="24"/>
          <w:szCs w:val="24"/>
        </w:rPr>
        <w:t xml:space="preserve"> oncologico, come tutti i pazienti, ha diritto ad essere informato sulle sue condizioni e, quindi, a conoscere la verità che va comunicata mediata, gradualmente e in un clima dialogico</w:t>
      </w:r>
      <w:r>
        <w:rPr>
          <w:rFonts w:ascii="Arial" w:hAnsi="Arial" w:cs="Arial"/>
          <w:sz w:val="24"/>
          <w:szCs w:val="24"/>
        </w:rPr>
        <w:t xml:space="preserve">. </w:t>
      </w:r>
    </w:p>
    <w:p w:rsidR="00392D03" w:rsidRPr="00392D03" w:rsidRDefault="00392D03" w:rsidP="00392D03">
      <w:pPr>
        <w:ind w:firstLine="708"/>
        <w:rPr>
          <w:rFonts w:ascii="Arial" w:hAnsi="Arial" w:cs="Arial"/>
          <w:sz w:val="24"/>
          <w:szCs w:val="24"/>
        </w:rPr>
      </w:pPr>
      <w:r w:rsidRPr="00392D03">
        <w:rPr>
          <w:rFonts w:ascii="Arial" w:hAnsi="Arial" w:cs="Arial"/>
          <w:sz w:val="24"/>
          <w:szCs w:val="24"/>
        </w:rPr>
        <w:t xml:space="preserve">Il principio di autonomia, inoltre, non può essere ridotto </w:t>
      </w:r>
      <w:r w:rsidRPr="00392D03">
        <w:rPr>
          <w:rFonts w:ascii="Arial" w:hAnsi="Arial" w:cs="Arial"/>
          <w:i/>
          <w:sz w:val="24"/>
          <w:szCs w:val="24"/>
        </w:rPr>
        <w:t xml:space="preserve">ad </w:t>
      </w:r>
      <w:r w:rsidRPr="00A240EE">
        <w:rPr>
          <w:rFonts w:ascii="Arial" w:hAnsi="Arial" w:cs="Arial"/>
          <w:sz w:val="24"/>
          <w:szCs w:val="24"/>
        </w:rPr>
        <w:t>un’acritica accettazione da parte del medico delle scelte del paziente. “Significa piuttosto a</w:t>
      </w:r>
      <w:r w:rsidRPr="00392D03">
        <w:rPr>
          <w:rFonts w:ascii="Arial" w:hAnsi="Arial" w:cs="Arial"/>
          <w:sz w:val="24"/>
          <w:szCs w:val="24"/>
        </w:rPr>
        <w:t>vvertire un valore, una condizione di eticità potremmo dire, nella volontà che si esercita con cognizione (di sé, della realtà e degli altri), in coerenza con i propri principi e con le verità in cui crede e nella libertà da intrusivi condizionamenti esterni”</w:t>
      </w:r>
      <w:r>
        <w:rPr>
          <w:rFonts w:ascii="Arial" w:hAnsi="Arial" w:cs="Arial"/>
          <w:sz w:val="24"/>
          <w:szCs w:val="24"/>
        </w:rPr>
        <w:t xml:space="preserve"> (</w:t>
      </w:r>
      <w:r>
        <w:rPr>
          <w:rFonts w:ascii="Arial" w:hAnsi="Arial" w:cs="Arial"/>
          <w:smallCaps/>
          <w:sz w:val="24"/>
          <w:szCs w:val="24"/>
        </w:rPr>
        <w:t xml:space="preserve">R. </w:t>
      </w:r>
      <w:proofErr w:type="spellStart"/>
      <w:r>
        <w:rPr>
          <w:rFonts w:ascii="Arial" w:hAnsi="Arial" w:cs="Arial"/>
          <w:smallCaps/>
          <w:sz w:val="24"/>
          <w:szCs w:val="24"/>
        </w:rPr>
        <w:t>Pierantoni</w:t>
      </w:r>
      <w:proofErr w:type="spellEnd"/>
      <w:r>
        <w:rPr>
          <w:rFonts w:ascii="Arial" w:hAnsi="Arial" w:cs="Arial"/>
          <w:smallCaps/>
          <w:sz w:val="24"/>
          <w:szCs w:val="24"/>
        </w:rPr>
        <w:t xml:space="preserve">, </w:t>
      </w:r>
      <w:r>
        <w:rPr>
          <w:rFonts w:ascii="Arial" w:hAnsi="Arial" w:cs="Arial"/>
          <w:i/>
          <w:sz w:val="24"/>
          <w:szCs w:val="24"/>
        </w:rPr>
        <w:t xml:space="preserve">Frammento &amp; integrità, </w:t>
      </w:r>
      <w:r>
        <w:rPr>
          <w:rFonts w:ascii="Arial" w:hAnsi="Arial" w:cs="Arial"/>
          <w:sz w:val="24"/>
          <w:szCs w:val="24"/>
        </w:rPr>
        <w:t xml:space="preserve">in </w:t>
      </w:r>
      <w:r>
        <w:rPr>
          <w:rFonts w:ascii="Arial" w:hAnsi="Arial" w:cs="Arial"/>
          <w:smallCaps/>
          <w:sz w:val="24"/>
          <w:szCs w:val="24"/>
        </w:rPr>
        <w:t xml:space="preserve">P. </w:t>
      </w:r>
      <w:proofErr w:type="spellStart"/>
      <w:r>
        <w:rPr>
          <w:rFonts w:ascii="Arial" w:hAnsi="Arial" w:cs="Arial"/>
          <w:smallCaps/>
          <w:sz w:val="24"/>
          <w:szCs w:val="24"/>
        </w:rPr>
        <w:t>Donghi</w:t>
      </w:r>
      <w:proofErr w:type="spellEnd"/>
      <w:r>
        <w:rPr>
          <w:rFonts w:ascii="Arial" w:hAnsi="Arial" w:cs="Arial"/>
          <w:smallCaps/>
          <w:sz w:val="24"/>
          <w:szCs w:val="24"/>
        </w:rPr>
        <w:t xml:space="preserve"> – L. </w:t>
      </w:r>
      <w:proofErr w:type="spellStart"/>
      <w:r>
        <w:rPr>
          <w:rFonts w:ascii="Arial" w:hAnsi="Arial" w:cs="Arial"/>
          <w:smallCaps/>
          <w:sz w:val="24"/>
          <w:szCs w:val="24"/>
        </w:rPr>
        <w:t>Preta</w:t>
      </w:r>
      <w:proofErr w:type="spellEnd"/>
      <w:r>
        <w:rPr>
          <w:rFonts w:ascii="Arial" w:hAnsi="Arial" w:cs="Arial"/>
          <w:smallCaps/>
          <w:sz w:val="24"/>
          <w:szCs w:val="24"/>
        </w:rPr>
        <w:t xml:space="preserve">, </w:t>
      </w:r>
      <w:r>
        <w:rPr>
          <w:rFonts w:ascii="Arial" w:hAnsi="Arial" w:cs="Arial"/>
          <w:i/>
          <w:sz w:val="24"/>
          <w:szCs w:val="24"/>
        </w:rPr>
        <w:t xml:space="preserve">In principio era la cura, </w:t>
      </w:r>
      <w:r>
        <w:rPr>
          <w:rFonts w:ascii="Arial" w:hAnsi="Arial" w:cs="Arial"/>
          <w:sz w:val="24"/>
          <w:szCs w:val="24"/>
        </w:rPr>
        <w:t xml:space="preserve">Sagittari Laterza, Roma-Bari 1995, </w:t>
      </w:r>
      <w:proofErr w:type="spellStart"/>
      <w:r>
        <w:rPr>
          <w:rFonts w:ascii="Arial" w:hAnsi="Arial" w:cs="Arial"/>
          <w:sz w:val="24"/>
          <w:szCs w:val="24"/>
        </w:rPr>
        <w:t>pg</w:t>
      </w:r>
      <w:proofErr w:type="spellEnd"/>
      <w:r>
        <w:rPr>
          <w:rFonts w:ascii="Arial" w:hAnsi="Arial" w:cs="Arial"/>
          <w:sz w:val="24"/>
          <w:szCs w:val="24"/>
        </w:rPr>
        <w:t>. 97).</w:t>
      </w:r>
    </w:p>
    <w:p w:rsidR="00392D03" w:rsidRPr="00392D03" w:rsidRDefault="00623EAA" w:rsidP="00A240EE">
      <w:pPr>
        <w:ind w:firstLine="708"/>
        <w:rPr>
          <w:rFonts w:ascii="Arial" w:hAnsi="Arial" w:cs="Arial"/>
          <w:sz w:val="24"/>
          <w:szCs w:val="24"/>
        </w:rPr>
      </w:pPr>
      <w:r>
        <w:rPr>
          <w:rFonts w:ascii="Arial" w:hAnsi="Arial" w:cs="Arial"/>
          <w:sz w:val="24"/>
          <w:szCs w:val="24"/>
        </w:rPr>
        <w:t>Strettamente collegata al principio di autonomia è la tematica “</w:t>
      </w:r>
      <w:r w:rsidR="00392D03" w:rsidRPr="00623EAA">
        <w:rPr>
          <w:rFonts w:ascii="Arial" w:hAnsi="Arial" w:cs="Arial"/>
          <w:sz w:val="24"/>
          <w:szCs w:val="24"/>
        </w:rPr>
        <w:t>del</w:t>
      </w:r>
      <w:r w:rsidR="00392D03" w:rsidRPr="00392D03">
        <w:rPr>
          <w:rFonts w:ascii="Arial" w:hAnsi="Arial" w:cs="Arial"/>
          <w:i/>
          <w:sz w:val="24"/>
          <w:szCs w:val="24"/>
        </w:rPr>
        <w:t xml:space="preserve"> </w:t>
      </w:r>
      <w:r w:rsidR="00392D03" w:rsidRPr="00A240EE">
        <w:rPr>
          <w:rFonts w:ascii="Arial" w:hAnsi="Arial" w:cs="Arial"/>
          <w:sz w:val="24"/>
          <w:szCs w:val="24"/>
        </w:rPr>
        <w:t>rifiuto delle cure</w:t>
      </w:r>
      <w:r>
        <w:rPr>
          <w:rFonts w:ascii="Arial" w:hAnsi="Arial" w:cs="Arial"/>
          <w:sz w:val="24"/>
          <w:szCs w:val="24"/>
        </w:rPr>
        <w:t>”</w:t>
      </w:r>
      <w:r w:rsidR="00392D03" w:rsidRPr="00A240EE">
        <w:rPr>
          <w:rFonts w:ascii="Arial" w:hAnsi="Arial" w:cs="Arial"/>
          <w:sz w:val="24"/>
          <w:szCs w:val="24"/>
        </w:rPr>
        <w:t>, con due visioni antitetiche ed una “via di mezzo”. Per alcuni, il medico non può accettare passivamente il rifiuto del paziente alle terapie proposte. Per altri, il rifiuto deve sempre essere rispettato,</w:t>
      </w:r>
      <w:r w:rsidR="00392D03" w:rsidRPr="00392D03">
        <w:rPr>
          <w:rFonts w:ascii="Arial" w:hAnsi="Arial" w:cs="Arial"/>
          <w:sz w:val="24"/>
          <w:szCs w:val="24"/>
        </w:rPr>
        <w:t xml:space="preserve"> ma ciò riduce il medico ad un semplice esecutore dei desideri del paziente. P. </w:t>
      </w:r>
      <w:proofErr w:type="spellStart"/>
      <w:r w:rsidR="00392D03" w:rsidRPr="00392D03">
        <w:rPr>
          <w:rFonts w:ascii="Arial" w:hAnsi="Arial" w:cs="Arial"/>
          <w:sz w:val="24"/>
          <w:szCs w:val="24"/>
        </w:rPr>
        <w:t>Cattorini</w:t>
      </w:r>
      <w:proofErr w:type="spellEnd"/>
      <w:r w:rsidR="00392D03" w:rsidRPr="00392D03">
        <w:rPr>
          <w:rFonts w:ascii="Arial" w:hAnsi="Arial" w:cs="Arial"/>
          <w:sz w:val="24"/>
          <w:szCs w:val="24"/>
        </w:rPr>
        <w:t xml:space="preserve"> propone </w:t>
      </w:r>
      <w:r w:rsidR="00392D03" w:rsidRPr="00A240EE">
        <w:rPr>
          <w:rFonts w:ascii="Arial" w:hAnsi="Arial" w:cs="Arial"/>
          <w:sz w:val="24"/>
          <w:szCs w:val="24"/>
        </w:rPr>
        <w:t>una terza via:</w:t>
      </w:r>
      <w:r w:rsidR="00392D03" w:rsidRPr="00392D03">
        <w:rPr>
          <w:rFonts w:ascii="Arial" w:hAnsi="Arial" w:cs="Arial"/>
          <w:sz w:val="24"/>
          <w:szCs w:val="24"/>
        </w:rPr>
        <w:t xml:space="preserve"> la decisione del paziente può essere accolta se accompagnata da alcune condizioni. La decisione deve essere: “libera; informata; presa con </w:t>
      </w:r>
      <w:proofErr w:type="spellStart"/>
      <w:r w:rsidR="00392D03" w:rsidRPr="00A240EE">
        <w:rPr>
          <w:rFonts w:ascii="Arial" w:hAnsi="Arial" w:cs="Arial"/>
          <w:sz w:val="24"/>
          <w:szCs w:val="24"/>
        </w:rPr>
        <w:t>competence</w:t>
      </w:r>
      <w:proofErr w:type="spellEnd"/>
      <w:r w:rsidR="00392D03" w:rsidRPr="00A240EE">
        <w:rPr>
          <w:rFonts w:ascii="Arial" w:hAnsi="Arial" w:cs="Arial"/>
          <w:sz w:val="24"/>
          <w:szCs w:val="24"/>
        </w:rPr>
        <w:t xml:space="preserve"> </w:t>
      </w:r>
      <w:r w:rsidR="00392D03" w:rsidRPr="00392D03">
        <w:rPr>
          <w:rFonts w:ascii="Arial" w:hAnsi="Arial" w:cs="Arial"/>
          <w:sz w:val="24"/>
          <w:szCs w:val="24"/>
        </w:rPr>
        <w:t>(cioè capacità di intenderla e volerla); non lesiva dell’interesse di terzi; rispettosa della dignità professionale e morale del medico; non autolesiva”</w:t>
      </w:r>
      <w:r w:rsidR="00A240EE">
        <w:rPr>
          <w:rFonts w:ascii="Arial" w:hAnsi="Arial" w:cs="Arial"/>
          <w:sz w:val="24"/>
          <w:szCs w:val="24"/>
        </w:rPr>
        <w:t xml:space="preserve"> (</w:t>
      </w:r>
      <w:r w:rsidR="00A240EE">
        <w:rPr>
          <w:rFonts w:ascii="Arial" w:hAnsi="Arial" w:cs="Arial"/>
          <w:smallCaps/>
          <w:sz w:val="24"/>
          <w:szCs w:val="24"/>
        </w:rPr>
        <w:t xml:space="preserve">P. </w:t>
      </w:r>
      <w:proofErr w:type="spellStart"/>
      <w:r w:rsidR="00A240EE">
        <w:rPr>
          <w:rFonts w:ascii="Arial" w:hAnsi="Arial" w:cs="Arial"/>
          <w:smallCaps/>
          <w:sz w:val="24"/>
          <w:szCs w:val="24"/>
        </w:rPr>
        <w:t>Cattorini</w:t>
      </w:r>
      <w:proofErr w:type="spellEnd"/>
      <w:r w:rsidR="00A240EE">
        <w:rPr>
          <w:rFonts w:ascii="Arial" w:hAnsi="Arial" w:cs="Arial"/>
          <w:smallCaps/>
          <w:sz w:val="24"/>
          <w:szCs w:val="24"/>
        </w:rPr>
        <w:t xml:space="preserve">, </w:t>
      </w:r>
      <w:r w:rsidR="00A240EE" w:rsidRPr="00A240EE">
        <w:rPr>
          <w:rFonts w:ascii="Arial" w:hAnsi="Arial" w:cs="Arial"/>
          <w:i/>
          <w:sz w:val="24"/>
          <w:szCs w:val="24"/>
        </w:rPr>
        <w:t xml:space="preserve">I principi della bioetica e il personalismo, </w:t>
      </w:r>
      <w:r w:rsidR="00A240EE" w:rsidRPr="00A240EE">
        <w:rPr>
          <w:rFonts w:ascii="Arial" w:hAnsi="Arial" w:cs="Arial"/>
          <w:sz w:val="24"/>
          <w:szCs w:val="24"/>
        </w:rPr>
        <w:t xml:space="preserve">in </w:t>
      </w:r>
      <w:r w:rsidR="00A240EE">
        <w:rPr>
          <w:rFonts w:ascii="Arial" w:hAnsi="Arial" w:cs="Arial"/>
          <w:smallCaps/>
          <w:sz w:val="24"/>
          <w:szCs w:val="24"/>
        </w:rPr>
        <w:t xml:space="preserve">P. </w:t>
      </w:r>
      <w:proofErr w:type="spellStart"/>
      <w:r w:rsidR="00A240EE">
        <w:rPr>
          <w:rFonts w:ascii="Arial" w:hAnsi="Arial" w:cs="Arial"/>
          <w:smallCaps/>
          <w:sz w:val="24"/>
          <w:szCs w:val="24"/>
        </w:rPr>
        <w:t>Cattorini</w:t>
      </w:r>
      <w:proofErr w:type="spellEnd"/>
      <w:r w:rsidR="00A240EE">
        <w:rPr>
          <w:rFonts w:ascii="Arial" w:hAnsi="Arial" w:cs="Arial"/>
          <w:smallCaps/>
          <w:sz w:val="24"/>
          <w:szCs w:val="24"/>
        </w:rPr>
        <w:t xml:space="preserve"> – R. </w:t>
      </w:r>
      <w:proofErr w:type="spellStart"/>
      <w:r w:rsidR="00A240EE">
        <w:rPr>
          <w:rFonts w:ascii="Arial" w:hAnsi="Arial" w:cs="Arial"/>
          <w:smallCaps/>
          <w:sz w:val="24"/>
          <w:szCs w:val="24"/>
        </w:rPr>
        <w:t>Mordacci</w:t>
      </w:r>
      <w:proofErr w:type="spellEnd"/>
      <w:r w:rsidR="00A240EE">
        <w:rPr>
          <w:rFonts w:ascii="Arial" w:hAnsi="Arial" w:cs="Arial"/>
          <w:smallCaps/>
          <w:sz w:val="24"/>
          <w:szCs w:val="24"/>
        </w:rPr>
        <w:t xml:space="preserve"> – M. </w:t>
      </w:r>
      <w:proofErr w:type="spellStart"/>
      <w:r w:rsidR="00A240EE">
        <w:rPr>
          <w:rFonts w:ascii="Arial" w:hAnsi="Arial" w:cs="Arial"/>
          <w:smallCaps/>
          <w:sz w:val="24"/>
          <w:szCs w:val="24"/>
        </w:rPr>
        <w:t>Reichlin</w:t>
      </w:r>
      <w:proofErr w:type="spellEnd"/>
      <w:r w:rsidR="00A240EE">
        <w:rPr>
          <w:rFonts w:ascii="Arial" w:hAnsi="Arial" w:cs="Arial"/>
          <w:smallCaps/>
          <w:sz w:val="24"/>
          <w:szCs w:val="24"/>
        </w:rPr>
        <w:t xml:space="preserve"> </w:t>
      </w:r>
      <w:r w:rsidR="00A240EE" w:rsidRPr="00A240EE">
        <w:rPr>
          <w:rFonts w:ascii="Arial" w:hAnsi="Arial" w:cs="Arial"/>
          <w:sz w:val="24"/>
          <w:szCs w:val="24"/>
        </w:rPr>
        <w:t xml:space="preserve">(a cura di), </w:t>
      </w:r>
      <w:r w:rsidR="00A240EE" w:rsidRPr="00A240EE">
        <w:rPr>
          <w:rFonts w:ascii="Arial" w:hAnsi="Arial" w:cs="Arial"/>
          <w:i/>
          <w:sz w:val="24"/>
          <w:szCs w:val="24"/>
        </w:rPr>
        <w:t xml:space="preserve">Introduzione allo studio della bioetica, </w:t>
      </w:r>
      <w:r w:rsidR="00A240EE" w:rsidRPr="00A240EE">
        <w:rPr>
          <w:rFonts w:ascii="Arial" w:hAnsi="Arial" w:cs="Arial"/>
          <w:sz w:val="24"/>
          <w:szCs w:val="24"/>
        </w:rPr>
        <w:t xml:space="preserve">Europa Scienze Umane Editrice, Milano 1996, </w:t>
      </w:r>
      <w:proofErr w:type="spellStart"/>
      <w:r w:rsidR="00A240EE" w:rsidRPr="00A240EE">
        <w:rPr>
          <w:rFonts w:ascii="Arial" w:hAnsi="Arial" w:cs="Arial"/>
          <w:sz w:val="24"/>
          <w:szCs w:val="24"/>
        </w:rPr>
        <w:t>pg</w:t>
      </w:r>
      <w:proofErr w:type="spellEnd"/>
      <w:r w:rsidR="00A240EE" w:rsidRPr="00A240EE">
        <w:rPr>
          <w:rFonts w:ascii="Arial" w:hAnsi="Arial" w:cs="Arial"/>
          <w:sz w:val="24"/>
          <w:szCs w:val="24"/>
        </w:rPr>
        <w:t>. 122</w:t>
      </w:r>
      <w:r w:rsidR="00A240EE">
        <w:rPr>
          <w:rFonts w:ascii="Arial" w:hAnsi="Arial" w:cs="Arial"/>
          <w:sz w:val="24"/>
          <w:szCs w:val="24"/>
        </w:rPr>
        <w:t>)</w:t>
      </w:r>
      <w:r w:rsidR="00A240EE" w:rsidRPr="00A240EE">
        <w:rPr>
          <w:rFonts w:ascii="Arial" w:hAnsi="Arial" w:cs="Arial"/>
          <w:sz w:val="24"/>
          <w:szCs w:val="24"/>
        </w:rPr>
        <w:t>.</w:t>
      </w:r>
      <w:r w:rsidR="00A240EE">
        <w:rPr>
          <w:rFonts w:ascii="Arial" w:hAnsi="Arial" w:cs="Arial"/>
          <w:sz w:val="24"/>
          <w:szCs w:val="24"/>
        </w:rPr>
        <w:t xml:space="preserve"> </w:t>
      </w:r>
      <w:r w:rsidR="00392D03" w:rsidRPr="00392D03">
        <w:rPr>
          <w:rFonts w:ascii="Arial" w:hAnsi="Arial" w:cs="Arial"/>
          <w:sz w:val="24"/>
          <w:szCs w:val="24"/>
        </w:rPr>
        <w:t xml:space="preserve">L’attenta osservanza delle condizioni riportate, afferma </w:t>
      </w:r>
      <w:proofErr w:type="spellStart"/>
      <w:r w:rsidR="00392D03" w:rsidRPr="00392D03">
        <w:rPr>
          <w:rFonts w:ascii="Arial" w:hAnsi="Arial" w:cs="Arial"/>
          <w:sz w:val="24"/>
          <w:szCs w:val="24"/>
        </w:rPr>
        <w:t>Cattorini</w:t>
      </w:r>
      <w:proofErr w:type="spellEnd"/>
      <w:r w:rsidR="00392D03" w:rsidRPr="00392D03">
        <w:rPr>
          <w:rFonts w:ascii="Arial" w:hAnsi="Arial" w:cs="Arial"/>
          <w:sz w:val="24"/>
          <w:szCs w:val="24"/>
        </w:rPr>
        <w:t>, rende la scelta del paziente vincolante per il medico che è liberato in coscienza da ogni responsabilità morale per quanto potrà accadere</w:t>
      </w:r>
      <w:r w:rsidR="00A240EE">
        <w:rPr>
          <w:rFonts w:ascii="Arial" w:hAnsi="Arial" w:cs="Arial"/>
          <w:sz w:val="24"/>
          <w:szCs w:val="24"/>
        </w:rPr>
        <w:t xml:space="preserve"> (</w:t>
      </w:r>
      <w:r w:rsidR="00A240EE" w:rsidRPr="00A240EE">
        <w:rPr>
          <w:rFonts w:ascii="Arial" w:hAnsi="Arial" w:cs="Arial"/>
          <w:sz w:val="24"/>
          <w:szCs w:val="24"/>
        </w:rPr>
        <w:t xml:space="preserve">Cfr.: </w:t>
      </w:r>
      <w:r w:rsidR="00A240EE" w:rsidRPr="00A240EE">
        <w:rPr>
          <w:rFonts w:ascii="Arial" w:hAnsi="Arial" w:cs="Arial"/>
          <w:i/>
          <w:sz w:val="24"/>
          <w:szCs w:val="24"/>
        </w:rPr>
        <w:t>I principi della bioetica e il personalismo</w:t>
      </w:r>
      <w:r w:rsidR="00A240EE" w:rsidRPr="00A240EE">
        <w:rPr>
          <w:rFonts w:ascii="Arial" w:hAnsi="Arial" w:cs="Arial"/>
          <w:sz w:val="24"/>
          <w:szCs w:val="24"/>
        </w:rPr>
        <w:t xml:space="preserve">, op. cit., </w:t>
      </w:r>
      <w:proofErr w:type="spellStart"/>
      <w:r w:rsidR="00A240EE" w:rsidRPr="00A240EE">
        <w:rPr>
          <w:rFonts w:ascii="Arial" w:hAnsi="Arial" w:cs="Arial"/>
          <w:sz w:val="24"/>
          <w:szCs w:val="24"/>
        </w:rPr>
        <w:t>pg</w:t>
      </w:r>
      <w:proofErr w:type="spellEnd"/>
      <w:r w:rsidR="00A240EE" w:rsidRPr="00A240EE">
        <w:rPr>
          <w:rFonts w:ascii="Arial" w:hAnsi="Arial" w:cs="Arial"/>
          <w:sz w:val="24"/>
          <w:szCs w:val="24"/>
        </w:rPr>
        <w:t>. 123</w:t>
      </w:r>
      <w:r w:rsidR="00A240EE">
        <w:rPr>
          <w:rFonts w:ascii="Arial" w:hAnsi="Arial" w:cs="Arial"/>
          <w:sz w:val="24"/>
          <w:szCs w:val="24"/>
        </w:rPr>
        <w:t>).</w:t>
      </w:r>
      <w:r w:rsidR="00392D03" w:rsidRPr="00392D03">
        <w:rPr>
          <w:rFonts w:ascii="Arial" w:hAnsi="Arial" w:cs="Arial"/>
          <w:sz w:val="24"/>
          <w:szCs w:val="24"/>
        </w:rPr>
        <w:t xml:space="preserve">   </w:t>
      </w:r>
    </w:p>
    <w:p w:rsidR="00392D03" w:rsidRPr="00A240EE" w:rsidRDefault="00623EAA" w:rsidP="00A240EE">
      <w:pPr>
        <w:ind w:firstLine="708"/>
        <w:rPr>
          <w:rFonts w:ascii="Arial" w:hAnsi="Arial" w:cs="Arial"/>
          <w:sz w:val="24"/>
          <w:szCs w:val="24"/>
        </w:rPr>
      </w:pPr>
      <w:r>
        <w:rPr>
          <w:rFonts w:ascii="Arial" w:hAnsi="Arial" w:cs="Arial"/>
          <w:sz w:val="24"/>
          <w:szCs w:val="24"/>
        </w:rPr>
        <w:t>Infine, l</w:t>
      </w:r>
      <w:r w:rsidR="00392D03" w:rsidRPr="00392D03">
        <w:rPr>
          <w:rFonts w:ascii="Arial" w:hAnsi="Arial" w:cs="Arial"/>
          <w:sz w:val="24"/>
          <w:szCs w:val="24"/>
        </w:rPr>
        <w:t xml:space="preserve">a decisione del paziente va rispettata, ma anche la </w:t>
      </w:r>
      <w:r w:rsidR="00392D03" w:rsidRPr="00A240EE">
        <w:rPr>
          <w:rFonts w:ascii="Arial" w:hAnsi="Arial" w:cs="Arial"/>
          <w:sz w:val="24"/>
          <w:szCs w:val="24"/>
        </w:rPr>
        <w:t xml:space="preserve">coscienza del medico non può essere costretta a compiere azioni che non condivide, essendosi impegnato con il </w:t>
      </w:r>
      <w:r w:rsidR="00392D03" w:rsidRPr="00A240EE">
        <w:rPr>
          <w:rFonts w:ascii="Arial" w:hAnsi="Arial" w:cs="Arial"/>
          <w:sz w:val="24"/>
          <w:szCs w:val="24"/>
        </w:rPr>
        <w:lastRenderedPageBreak/>
        <w:t xml:space="preserve">“Giuramento di Ippocrate”, all’inizio dell’esercizio della sua professione, </w:t>
      </w:r>
      <w:r>
        <w:rPr>
          <w:rFonts w:ascii="Arial" w:hAnsi="Arial" w:cs="Arial"/>
          <w:sz w:val="24"/>
          <w:szCs w:val="24"/>
        </w:rPr>
        <w:t>“</w:t>
      </w:r>
      <w:r w:rsidR="00392D03" w:rsidRPr="00A240EE">
        <w:rPr>
          <w:rFonts w:ascii="Arial" w:hAnsi="Arial" w:cs="Arial"/>
          <w:sz w:val="24"/>
          <w:szCs w:val="24"/>
        </w:rPr>
        <w:t>ad agire sempre per il maggior interesse del paziente</w:t>
      </w:r>
      <w:r>
        <w:rPr>
          <w:rFonts w:ascii="Arial" w:hAnsi="Arial" w:cs="Arial"/>
          <w:sz w:val="24"/>
          <w:szCs w:val="24"/>
        </w:rPr>
        <w:t>”</w:t>
      </w:r>
      <w:bookmarkStart w:id="0" w:name="_GoBack"/>
      <w:bookmarkEnd w:id="0"/>
      <w:r w:rsidR="00392D03" w:rsidRPr="00A240EE">
        <w:rPr>
          <w:rFonts w:ascii="Arial" w:hAnsi="Arial" w:cs="Arial"/>
          <w:sz w:val="24"/>
          <w:szCs w:val="24"/>
        </w:rPr>
        <w:t xml:space="preserve">. </w:t>
      </w:r>
    </w:p>
    <w:p w:rsidR="00392D03" w:rsidRPr="00392D03" w:rsidRDefault="00392D03" w:rsidP="00392D03">
      <w:pPr>
        <w:rPr>
          <w:rFonts w:ascii="Arial" w:hAnsi="Arial" w:cs="Arial"/>
          <w:sz w:val="24"/>
          <w:szCs w:val="24"/>
        </w:rPr>
      </w:pPr>
      <w:r w:rsidRPr="00392D03">
        <w:rPr>
          <w:rFonts w:ascii="Arial" w:hAnsi="Arial" w:cs="Arial"/>
          <w:sz w:val="24"/>
          <w:szCs w:val="24"/>
        </w:rPr>
        <w:t xml:space="preserve">Quindi, il diritto di autonomia del malato, in alcuni casi, potrebbe interferire anche con l’essenza della professione medica. In queste situazioni, il medico, può rifiutarsi di compiere ciò che contraddice i suoi valori di riferimento, i principi etici e gli </w:t>
      </w:r>
      <w:r w:rsidRPr="00A240EE">
        <w:rPr>
          <w:rFonts w:ascii="Arial" w:hAnsi="Arial" w:cs="Arial"/>
          <w:sz w:val="24"/>
          <w:szCs w:val="24"/>
        </w:rPr>
        <w:t xml:space="preserve">standard </w:t>
      </w:r>
      <w:r w:rsidRPr="00392D03">
        <w:rPr>
          <w:rFonts w:ascii="Arial" w:hAnsi="Arial" w:cs="Arial"/>
          <w:sz w:val="24"/>
          <w:szCs w:val="24"/>
        </w:rPr>
        <w:t>comportamentali della corporazione professionale.</w:t>
      </w:r>
    </w:p>
    <w:p w:rsidR="00392D03" w:rsidRPr="00392D03" w:rsidRDefault="00392D03" w:rsidP="00392D03">
      <w:pPr>
        <w:rPr>
          <w:rFonts w:ascii="Arial" w:hAnsi="Arial" w:cs="Arial"/>
          <w:sz w:val="24"/>
          <w:szCs w:val="24"/>
          <w:u w:val="single"/>
        </w:rPr>
      </w:pPr>
    </w:p>
    <w:p w:rsidR="00B607D7" w:rsidRPr="00392D03" w:rsidRDefault="00B607D7">
      <w:pPr>
        <w:rPr>
          <w:rFonts w:ascii="Arial" w:hAnsi="Arial" w:cs="Arial"/>
          <w:sz w:val="24"/>
          <w:szCs w:val="24"/>
        </w:rPr>
      </w:pPr>
    </w:p>
    <w:sectPr w:rsidR="00B607D7" w:rsidRPr="00392D0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D03" w:rsidRDefault="00392D03" w:rsidP="00392D03">
      <w:pPr>
        <w:spacing w:line="240" w:lineRule="auto"/>
      </w:pPr>
      <w:r>
        <w:separator/>
      </w:r>
    </w:p>
  </w:endnote>
  <w:endnote w:type="continuationSeparator" w:id="0">
    <w:p w:rsidR="00392D03" w:rsidRDefault="00392D03" w:rsidP="00392D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D03" w:rsidRDefault="00392D03" w:rsidP="00392D03">
      <w:pPr>
        <w:spacing w:line="240" w:lineRule="auto"/>
      </w:pPr>
      <w:r>
        <w:separator/>
      </w:r>
    </w:p>
  </w:footnote>
  <w:footnote w:type="continuationSeparator" w:id="0">
    <w:p w:rsidR="00392D03" w:rsidRDefault="00392D03" w:rsidP="00392D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D03"/>
    <w:rsid w:val="00392D03"/>
    <w:rsid w:val="00623EAA"/>
    <w:rsid w:val="00A240EE"/>
    <w:rsid w:val="00B607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unhideWhenUsed/>
    <w:rsid w:val="00392D03"/>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392D03"/>
    <w:rPr>
      <w:rFonts w:ascii="Times New Roman" w:eastAsia="Times New Roman" w:hAnsi="Times New Roman" w:cs="Times New Roman"/>
      <w:sz w:val="20"/>
      <w:szCs w:val="20"/>
      <w:lang w:eastAsia="it-IT"/>
    </w:rPr>
  </w:style>
  <w:style w:type="character" w:styleId="Rimandonotaapidipagina">
    <w:name w:val="footnote reference"/>
    <w:semiHidden/>
    <w:unhideWhenUsed/>
    <w:rsid w:val="00392D0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unhideWhenUsed/>
    <w:rsid w:val="00392D03"/>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392D03"/>
    <w:rPr>
      <w:rFonts w:ascii="Times New Roman" w:eastAsia="Times New Roman" w:hAnsi="Times New Roman" w:cs="Times New Roman"/>
      <w:sz w:val="20"/>
      <w:szCs w:val="20"/>
      <w:lang w:eastAsia="it-IT"/>
    </w:rPr>
  </w:style>
  <w:style w:type="character" w:styleId="Rimandonotaapidipagina">
    <w:name w:val="footnote reference"/>
    <w:semiHidden/>
    <w:unhideWhenUsed/>
    <w:rsid w:val="00392D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938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626</Words>
  <Characters>3570</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1</cp:revision>
  <dcterms:created xsi:type="dcterms:W3CDTF">2014-07-14T06:58:00Z</dcterms:created>
  <dcterms:modified xsi:type="dcterms:W3CDTF">2014-07-14T07:24:00Z</dcterms:modified>
</cp:coreProperties>
</file>