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C4B" w:rsidRDefault="00961C4B" w:rsidP="00961C4B">
      <w:pPr>
        <w:rPr>
          <w:rFonts w:ascii="Arial" w:hAnsi="Arial" w:cs="Arial"/>
          <w:b/>
          <w:sz w:val="28"/>
          <w:szCs w:val="28"/>
        </w:rPr>
      </w:pPr>
      <w:r>
        <w:rPr>
          <w:rFonts w:ascii="Arial" w:hAnsi="Arial" w:cs="Arial"/>
          <w:b/>
          <w:sz w:val="28"/>
          <w:szCs w:val="28"/>
        </w:rPr>
        <w:t>TESTAMENTO BIOLOGICO</w:t>
      </w:r>
    </w:p>
    <w:p w:rsidR="00961C4B" w:rsidRDefault="00961C4B" w:rsidP="00961C4B">
      <w:pPr>
        <w:rPr>
          <w:rFonts w:ascii="Arial" w:hAnsi="Arial" w:cs="Arial"/>
          <w:b/>
          <w:sz w:val="28"/>
          <w:szCs w:val="28"/>
        </w:rPr>
      </w:pPr>
    </w:p>
    <w:p w:rsidR="008A4CB2" w:rsidRDefault="009A3E26" w:rsidP="009A3E26">
      <w:pPr>
        <w:ind w:firstLine="708"/>
        <w:rPr>
          <w:rFonts w:ascii="Arial" w:hAnsi="Arial" w:cs="Arial"/>
          <w:sz w:val="24"/>
          <w:szCs w:val="24"/>
        </w:rPr>
      </w:pPr>
      <w:r>
        <w:rPr>
          <w:rFonts w:ascii="Arial" w:hAnsi="Arial" w:cs="Arial"/>
          <w:sz w:val="24"/>
          <w:szCs w:val="24"/>
        </w:rPr>
        <w:t>Nei confronti di una medicina sempre più tecnica che a volte si allontana dai desideri del malato negli ultimi anni si è fatto strada il “Testamento biologico” (definito anche con altri termini: Carta di Autodeterminazione, Testamento di vita “</w:t>
      </w:r>
      <w:proofErr w:type="spellStart"/>
      <w:r>
        <w:rPr>
          <w:rFonts w:ascii="Arial" w:hAnsi="Arial" w:cs="Arial"/>
          <w:sz w:val="24"/>
          <w:szCs w:val="24"/>
        </w:rPr>
        <w:t>liwing</w:t>
      </w:r>
      <w:proofErr w:type="spellEnd"/>
      <w:r>
        <w:rPr>
          <w:rFonts w:ascii="Arial" w:hAnsi="Arial" w:cs="Arial"/>
          <w:sz w:val="24"/>
          <w:szCs w:val="24"/>
        </w:rPr>
        <w:t xml:space="preserve"> </w:t>
      </w:r>
      <w:proofErr w:type="spellStart"/>
      <w:r>
        <w:rPr>
          <w:rFonts w:ascii="Arial" w:hAnsi="Arial" w:cs="Arial"/>
          <w:sz w:val="24"/>
          <w:szCs w:val="24"/>
        </w:rPr>
        <w:t>will</w:t>
      </w:r>
      <w:proofErr w:type="spellEnd"/>
      <w:r w:rsidR="008A4CB2">
        <w:rPr>
          <w:rFonts w:ascii="Arial" w:hAnsi="Arial" w:cs="Arial"/>
          <w:sz w:val="24"/>
          <w:szCs w:val="24"/>
        </w:rPr>
        <w:t>”</w:t>
      </w:r>
      <w:r>
        <w:rPr>
          <w:rFonts w:ascii="Arial" w:hAnsi="Arial" w:cs="Arial"/>
          <w:sz w:val="24"/>
          <w:szCs w:val="24"/>
        </w:rPr>
        <w:t xml:space="preserve">, </w:t>
      </w:r>
      <w:r w:rsidR="008A4CB2">
        <w:rPr>
          <w:rFonts w:ascii="Arial" w:hAnsi="Arial" w:cs="Arial"/>
          <w:sz w:val="24"/>
          <w:szCs w:val="24"/>
        </w:rPr>
        <w:t>Direttive anticipate di trattamento…).</w:t>
      </w:r>
    </w:p>
    <w:p w:rsidR="00961C4B" w:rsidRPr="00961C4B" w:rsidRDefault="00961C4B" w:rsidP="009A3E26">
      <w:pPr>
        <w:ind w:firstLine="708"/>
        <w:rPr>
          <w:rFonts w:ascii="Arial" w:hAnsi="Arial" w:cs="Arial"/>
          <w:sz w:val="24"/>
          <w:szCs w:val="24"/>
        </w:rPr>
      </w:pPr>
      <w:r w:rsidRPr="00961C4B">
        <w:rPr>
          <w:rFonts w:ascii="Arial" w:hAnsi="Arial" w:cs="Arial"/>
          <w:sz w:val="24"/>
          <w:szCs w:val="24"/>
        </w:rPr>
        <w:t xml:space="preserve">Il Testamento biologico è una dichiarazione scritta nella quale il soggetto, ipotizzando probabili future malattie che potrebbero togliergli la lucidità di pensiero, indica agli operatori sanitari le terapie </w:t>
      </w:r>
      <w:r w:rsidR="008A4CB2">
        <w:rPr>
          <w:rFonts w:ascii="Arial" w:hAnsi="Arial" w:cs="Arial"/>
          <w:sz w:val="24"/>
          <w:szCs w:val="24"/>
        </w:rPr>
        <w:t>a</w:t>
      </w:r>
      <w:r w:rsidRPr="00961C4B">
        <w:rPr>
          <w:rFonts w:ascii="Arial" w:hAnsi="Arial" w:cs="Arial"/>
          <w:sz w:val="24"/>
          <w:szCs w:val="24"/>
        </w:rPr>
        <w:t xml:space="preserve"> cui desidera essere sottoposto e quelle che </w:t>
      </w:r>
      <w:r w:rsidR="008A4CB2">
        <w:rPr>
          <w:rFonts w:ascii="Arial" w:hAnsi="Arial" w:cs="Arial"/>
          <w:sz w:val="24"/>
          <w:szCs w:val="24"/>
        </w:rPr>
        <w:t xml:space="preserve">intende </w:t>
      </w:r>
      <w:r w:rsidRPr="00961C4B">
        <w:rPr>
          <w:rFonts w:ascii="Arial" w:hAnsi="Arial" w:cs="Arial"/>
          <w:sz w:val="24"/>
          <w:szCs w:val="24"/>
        </w:rPr>
        <w:t>rifiuta</w:t>
      </w:r>
      <w:r w:rsidR="008A4CB2">
        <w:rPr>
          <w:rFonts w:ascii="Arial" w:hAnsi="Arial" w:cs="Arial"/>
          <w:sz w:val="24"/>
          <w:szCs w:val="24"/>
        </w:rPr>
        <w:t>re</w:t>
      </w:r>
      <w:r w:rsidRPr="00961C4B">
        <w:rPr>
          <w:rFonts w:ascii="Arial" w:hAnsi="Arial" w:cs="Arial"/>
          <w:sz w:val="24"/>
          <w:szCs w:val="24"/>
        </w:rPr>
        <w:t xml:space="preserve"> Di conseguenza, il Testamento biologico, come documento indicante in </w:t>
      </w:r>
      <w:r>
        <w:rPr>
          <w:rFonts w:ascii="Arial" w:hAnsi="Arial" w:cs="Arial"/>
          <w:sz w:val="24"/>
          <w:szCs w:val="24"/>
        </w:rPr>
        <w:t>“</w:t>
      </w:r>
      <w:r w:rsidRPr="00961C4B">
        <w:rPr>
          <w:rFonts w:ascii="Arial" w:hAnsi="Arial" w:cs="Arial"/>
          <w:sz w:val="24"/>
          <w:szCs w:val="24"/>
        </w:rPr>
        <w:t>linea di principio</w:t>
      </w:r>
      <w:r>
        <w:rPr>
          <w:rFonts w:ascii="Arial" w:hAnsi="Arial" w:cs="Arial"/>
          <w:sz w:val="24"/>
          <w:szCs w:val="24"/>
        </w:rPr>
        <w:t>”</w:t>
      </w:r>
      <w:r w:rsidRPr="00961C4B">
        <w:rPr>
          <w:rFonts w:ascii="Arial" w:hAnsi="Arial" w:cs="Arial"/>
          <w:sz w:val="24"/>
          <w:szCs w:val="24"/>
        </w:rPr>
        <w:t xml:space="preserve"> la volontà del paziente è positivo, ma, non può essere considerato </w:t>
      </w:r>
      <w:r>
        <w:rPr>
          <w:rFonts w:ascii="Arial" w:hAnsi="Arial" w:cs="Arial"/>
          <w:sz w:val="24"/>
          <w:szCs w:val="24"/>
        </w:rPr>
        <w:t>“</w:t>
      </w:r>
      <w:r w:rsidRPr="00961C4B">
        <w:rPr>
          <w:rFonts w:ascii="Arial" w:hAnsi="Arial" w:cs="Arial"/>
          <w:sz w:val="24"/>
          <w:szCs w:val="24"/>
        </w:rPr>
        <w:t>vincolante</w:t>
      </w:r>
      <w:r>
        <w:rPr>
          <w:rFonts w:ascii="Arial" w:hAnsi="Arial" w:cs="Arial"/>
          <w:sz w:val="24"/>
          <w:szCs w:val="24"/>
        </w:rPr>
        <w:t>” per vari motivi</w:t>
      </w:r>
      <w:r w:rsidRPr="00961C4B">
        <w:rPr>
          <w:rFonts w:ascii="Arial" w:hAnsi="Arial" w:cs="Arial"/>
          <w:i/>
          <w:sz w:val="24"/>
          <w:szCs w:val="24"/>
        </w:rPr>
        <w:t>.</w:t>
      </w:r>
      <w:r w:rsidRPr="00961C4B">
        <w:rPr>
          <w:rFonts w:ascii="Arial" w:hAnsi="Arial" w:cs="Arial"/>
          <w:sz w:val="24"/>
          <w:szCs w:val="24"/>
        </w:rPr>
        <w:t xml:space="preserve"> </w:t>
      </w:r>
    </w:p>
    <w:p w:rsidR="00961C4B" w:rsidRPr="00961C4B" w:rsidRDefault="00961C4B" w:rsidP="00961C4B">
      <w:pPr>
        <w:rPr>
          <w:rFonts w:ascii="Arial" w:hAnsi="Arial" w:cs="Arial"/>
          <w:sz w:val="24"/>
          <w:szCs w:val="24"/>
        </w:rPr>
      </w:pPr>
      <w:r w:rsidRPr="00961C4B">
        <w:rPr>
          <w:rFonts w:ascii="Arial" w:hAnsi="Arial" w:cs="Arial"/>
          <w:sz w:val="24"/>
          <w:szCs w:val="24"/>
        </w:rPr>
        <w:t xml:space="preserve">1. La medicina progredisce continuamente sia nel campo diagnostico che terapeutico; </w:t>
      </w:r>
      <w:r w:rsidR="008A4CB2">
        <w:rPr>
          <w:rFonts w:ascii="Arial" w:hAnsi="Arial" w:cs="Arial"/>
          <w:sz w:val="24"/>
          <w:szCs w:val="24"/>
        </w:rPr>
        <w:t xml:space="preserve">un </w:t>
      </w:r>
      <w:r w:rsidRPr="00961C4B">
        <w:rPr>
          <w:rFonts w:ascii="Arial" w:hAnsi="Arial" w:cs="Arial"/>
          <w:sz w:val="24"/>
          <w:szCs w:val="24"/>
        </w:rPr>
        <w:t>documento non può prevedere simili eventualità.</w:t>
      </w:r>
    </w:p>
    <w:p w:rsidR="00961C4B" w:rsidRDefault="00961C4B" w:rsidP="00961C4B">
      <w:pPr>
        <w:rPr>
          <w:rFonts w:ascii="Arial" w:hAnsi="Arial" w:cs="Arial"/>
          <w:sz w:val="24"/>
          <w:szCs w:val="24"/>
        </w:rPr>
      </w:pPr>
      <w:r w:rsidRPr="00961C4B">
        <w:rPr>
          <w:rFonts w:ascii="Arial" w:hAnsi="Arial" w:cs="Arial"/>
          <w:sz w:val="24"/>
          <w:szCs w:val="24"/>
        </w:rPr>
        <w:t xml:space="preserve">2. </w:t>
      </w:r>
      <w:r>
        <w:rPr>
          <w:rFonts w:ascii="Arial" w:hAnsi="Arial" w:cs="Arial"/>
          <w:sz w:val="24"/>
          <w:szCs w:val="24"/>
        </w:rPr>
        <w:t>L</w:t>
      </w:r>
      <w:r w:rsidRPr="00961C4B">
        <w:rPr>
          <w:rFonts w:ascii="Arial" w:hAnsi="Arial" w:cs="Arial"/>
          <w:sz w:val="24"/>
          <w:szCs w:val="24"/>
        </w:rPr>
        <w:t>a diversità di prospettiva</w:t>
      </w:r>
      <w:r w:rsidR="008A4CB2">
        <w:rPr>
          <w:rFonts w:ascii="Arial" w:hAnsi="Arial" w:cs="Arial"/>
          <w:sz w:val="24"/>
          <w:szCs w:val="24"/>
        </w:rPr>
        <w:t xml:space="preserve"> tra il rifiuto espresso al termine di un approfondito colloquio con i medici e quello teorizzato in piena salute, quando situazione di malattia è unicamente una ipotesi</w:t>
      </w:r>
      <w:r>
        <w:rPr>
          <w:rFonts w:ascii="Arial" w:hAnsi="Arial" w:cs="Arial"/>
          <w:sz w:val="24"/>
          <w:szCs w:val="24"/>
        </w:rPr>
        <w:t xml:space="preserve">, </w:t>
      </w:r>
      <w:r w:rsidR="008A4CB2">
        <w:rPr>
          <w:rFonts w:ascii="Arial" w:hAnsi="Arial" w:cs="Arial"/>
          <w:sz w:val="24"/>
          <w:szCs w:val="24"/>
        </w:rPr>
        <w:t xml:space="preserve">forse mai vissuta. </w:t>
      </w:r>
      <w:r w:rsidRPr="00961C4B">
        <w:rPr>
          <w:rFonts w:ascii="Arial" w:hAnsi="Arial" w:cs="Arial"/>
          <w:sz w:val="24"/>
          <w:szCs w:val="24"/>
        </w:rPr>
        <w:t xml:space="preserve"> </w:t>
      </w:r>
    </w:p>
    <w:p w:rsidR="00961C4B" w:rsidRDefault="00961C4B" w:rsidP="00961C4B">
      <w:pPr>
        <w:rPr>
          <w:rFonts w:ascii="Arial" w:hAnsi="Arial" w:cs="Arial"/>
          <w:sz w:val="24"/>
          <w:szCs w:val="24"/>
        </w:rPr>
      </w:pPr>
      <w:r w:rsidRPr="00961C4B">
        <w:rPr>
          <w:rFonts w:ascii="Arial" w:hAnsi="Arial" w:cs="Arial"/>
          <w:sz w:val="24"/>
          <w:szCs w:val="24"/>
        </w:rPr>
        <w:t xml:space="preserve">3. </w:t>
      </w:r>
      <w:r>
        <w:rPr>
          <w:rFonts w:ascii="Arial" w:hAnsi="Arial" w:cs="Arial"/>
          <w:sz w:val="24"/>
          <w:szCs w:val="24"/>
        </w:rPr>
        <w:t xml:space="preserve">L’impossibilità di </w:t>
      </w:r>
      <w:r w:rsidRPr="00961C4B">
        <w:rPr>
          <w:rFonts w:ascii="Arial" w:hAnsi="Arial" w:cs="Arial"/>
          <w:sz w:val="24"/>
          <w:szCs w:val="24"/>
        </w:rPr>
        <w:t>vincolare l</w:t>
      </w:r>
      <w:r w:rsidR="008A4CB2">
        <w:rPr>
          <w:rFonts w:ascii="Arial" w:hAnsi="Arial" w:cs="Arial"/>
          <w:sz w:val="24"/>
          <w:szCs w:val="24"/>
        </w:rPr>
        <w:t>’autonomia deontologica e la professionalità del medico</w:t>
      </w:r>
      <w:r w:rsidRPr="00961C4B">
        <w:rPr>
          <w:rFonts w:ascii="Arial" w:hAnsi="Arial" w:cs="Arial"/>
          <w:sz w:val="24"/>
          <w:szCs w:val="24"/>
        </w:rPr>
        <w:t>, impedendogli di agire “secondo scienza e coscienza</w:t>
      </w:r>
      <w:r>
        <w:rPr>
          <w:rFonts w:ascii="Arial" w:hAnsi="Arial" w:cs="Arial"/>
          <w:sz w:val="24"/>
          <w:szCs w:val="24"/>
        </w:rPr>
        <w:t>.</w:t>
      </w:r>
    </w:p>
    <w:p w:rsidR="008A4CB2" w:rsidRPr="008A4CB2" w:rsidRDefault="008A4CB2" w:rsidP="008A4CB2">
      <w:pPr>
        <w:rPr>
          <w:rFonts w:ascii="Arial" w:hAnsi="Arial" w:cs="Arial"/>
          <w:sz w:val="24"/>
          <w:szCs w:val="24"/>
        </w:rPr>
      </w:pPr>
      <w:r>
        <w:rPr>
          <w:rFonts w:ascii="Arial" w:hAnsi="Arial" w:cs="Arial"/>
          <w:sz w:val="24"/>
          <w:szCs w:val="24"/>
        </w:rPr>
        <w:t>4</w:t>
      </w:r>
      <w:r w:rsidRPr="008A4CB2">
        <w:rPr>
          <w:rFonts w:ascii="Arial" w:hAnsi="Arial" w:cs="Arial"/>
          <w:sz w:val="24"/>
          <w:szCs w:val="24"/>
        </w:rPr>
        <w:t xml:space="preserve">. L’introduzione di formule ambigue di Testamento biologico attenuerebbero la tendenza alla solidarietà, proponendo vie meno </w:t>
      </w:r>
      <w:r w:rsidR="001921FE" w:rsidRPr="001921FE">
        <w:rPr>
          <w:rFonts w:ascii="Arial" w:hAnsi="Arial" w:cs="Arial"/>
          <w:sz w:val="24"/>
          <w:szCs w:val="24"/>
        </w:rPr>
        <w:t>impegnative sul piano personale</w:t>
      </w:r>
      <w:r w:rsidR="001921FE">
        <w:rPr>
          <w:rFonts w:ascii="Arial" w:hAnsi="Arial" w:cs="Arial"/>
          <w:sz w:val="24"/>
          <w:szCs w:val="24"/>
        </w:rPr>
        <w:t xml:space="preserve"> e meno </w:t>
      </w:r>
      <w:r w:rsidRPr="008A4CB2">
        <w:rPr>
          <w:rFonts w:ascii="Arial" w:hAnsi="Arial" w:cs="Arial"/>
          <w:sz w:val="24"/>
          <w:szCs w:val="24"/>
        </w:rPr>
        <w:t>gravose per il bilancio economico</w:t>
      </w:r>
      <w:r w:rsidR="001921FE">
        <w:rPr>
          <w:rFonts w:ascii="Arial" w:hAnsi="Arial" w:cs="Arial"/>
          <w:sz w:val="24"/>
          <w:szCs w:val="24"/>
        </w:rPr>
        <w:t>.</w:t>
      </w:r>
      <w:r w:rsidRPr="008A4CB2">
        <w:rPr>
          <w:rFonts w:ascii="Arial" w:hAnsi="Arial" w:cs="Arial"/>
          <w:sz w:val="24"/>
          <w:szCs w:val="24"/>
        </w:rPr>
        <w:t xml:space="preserve"> </w:t>
      </w:r>
    </w:p>
    <w:p w:rsidR="00961C4B" w:rsidRPr="00961C4B" w:rsidRDefault="00961C4B" w:rsidP="008A4CB2">
      <w:pPr>
        <w:ind w:firstLine="708"/>
        <w:rPr>
          <w:rFonts w:ascii="Arial" w:hAnsi="Arial" w:cs="Arial"/>
          <w:sz w:val="24"/>
          <w:szCs w:val="24"/>
        </w:rPr>
      </w:pPr>
      <w:r>
        <w:rPr>
          <w:rFonts w:ascii="Arial" w:hAnsi="Arial" w:cs="Arial"/>
          <w:sz w:val="24"/>
          <w:szCs w:val="24"/>
        </w:rPr>
        <w:t>Una motivazione che sta alla base della richiesta del Testamento biologico è il timore di molti di essere vittime dell’</w:t>
      </w:r>
      <w:r w:rsidR="00CF3FF2">
        <w:rPr>
          <w:rFonts w:ascii="Arial" w:hAnsi="Arial" w:cs="Arial"/>
          <w:sz w:val="24"/>
          <w:szCs w:val="24"/>
        </w:rPr>
        <w:t xml:space="preserve"> “</w:t>
      </w:r>
      <w:r w:rsidRPr="00961C4B">
        <w:rPr>
          <w:rFonts w:ascii="Arial" w:hAnsi="Arial" w:cs="Arial"/>
          <w:sz w:val="24"/>
          <w:szCs w:val="24"/>
        </w:rPr>
        <w:t>accanimento terapeutico</w:t>
      </w:r>
      <w:r w:rsidR="00CF3FF2">
        <w:rPr>
          <w:rFonts w:ascii="Arial" w:hAnsi="Arial" w:cs="Arial"/>
          <w:sz w:val="24"/>
          <w:szCs w:val="24"/>
        </w:rPr>
        <w:t xml:space="preserve">” non </w:t>
      </w:r>
      <w:r w:rsidRPr="00961C4B">
        <w:rPr>
          <w:rFonts w:ascii="Arial" w:hAnsi="Arial" w:cs="Arial"/>
          <w:sz w:val="24"/>
          <w:szCs w:val="24"/>
        </w:rPr>
        <w:t xml:space="preserve">permettendo una morte dignitosa. </w:t>
      </w:r>
    </w:p>
    <w:p w:rsidR="00961C4B" w:rsidRPr="00961C4B" w:rsidRDefault="00CF3FF2" w:rsidP="00CF3FF2">
      <w:pPr>
        <w:rPr>
          <w:rFonts w:ascii="Arial" w:hAnsi="Arial" w:cs="Arial"/>
          <w:sz w:val="24"/>
          <w:szCs w:val="24"/>
        </w:rPr>
      </w:pPr>
      <w:r>
        <w:rPr>
          <w:rFonts w:ascii="Arial" w:hAnsi="Arial" w:cs="Arial"/>
          <w:sz w:val="24"/>
          <w:szCs w:val="24"/>
        </w:rPr>
        <w:t xml:space="preserve">Da sempre </w:t>
      </w:r>
      <w:r w:rsidRPr="00CF3FF2">
        <w:rPr>
          <w:rFonts w:ascii="Arial" w:hAnsi="Arial" w:cs="Arial"/>
          <w:sz w:val="24"/>
          <w:szCs w:val="24"/>
        </w:rPr>
        <w:t>l’etica e la deontologia professionale</w:t>
      </w:r>
      <w:r>
        <w:rPr>
          <w:rFonts w:ascii="Arial" w:hAnsi="Arial" w:cs="Arial"/>
          <w:sz w:val="24"/>
          <w:szCs w:val="24"/>
        </w:rPr>
        <w:t xml:space="preserve"> rammentano a</w:t>
      </w:r>
      <w:r w:rsidRPr="00CF3FF2">
        <w:rPr>
          <w:rFonts w:ascii="Arial" w:hAnsi="Arial" w:cs="Arial"/>
          <w:sz w:val="24"/>
          <w:szCs w:val="24"/>
        </w:rPr>
        <w:t xml:space="preserve">gli operatori sanitari </w:t>
      </w:r>
      <w:r>
        <w:rPr>
          <w:rFonts w:ascii="Arial" w:hAnsi="Arial" w:cs="Arial"/>
          <w:sz w:val="24"/>
          <w:szCs w:val="24"/>
        </w:rPr>
        <w:t>di</w:t>
      </w:r>
      <w:r w:rsidRPr="00CF3FF2">
        <w:rPr>
          <w:rFonts w:ascii="Arial" w:hAnsi="Arial" w:cs="Arial"/>
          <w:sz w:val="24"/>
          <w:szCs w:val="24"/>
        </w:rPr>
        <w:t xml:space="preserve"> non attuare interventi sproporzionati </w:t>
      </w:r>
      <w:r w:rsidR="008A4CB2">
        <w:rPr>
          <w:rFonts w:ascii="Arial" w:hAnsi="Arial" w:cs="Arial"/>
          <w:sz w:val="24"/>
          <w:szCs w:val="24"/>
        </w:rPr>
        <w:t xml:space="preserve">e </w:t>
      </w:r>
      <w:r w:rsidRPr="00CF3FF2">
        <w:rPr>
          <w:rFonts w:ascii="Arial" w:hAnsi="Arial" w:cs="Arial"/>
          <w:sz w:val="24"/>
          <w:szCs w:val="24"/>
        </w:rPr>
        <w:t>che prolunghino penosamente il processo del morire. Di fronte al caso concreto è impossibile fornire dei protocolli dato che la stessa terapia può essere “ordinaria” o “straordinaria” a secondo della situazione del paziente</w:t>
      </w:r>
      <w:r>
        <w:rPr>
          <w:rFonts w:ascii="Arial" w:hAnsi="Arial" w:cs="Arial"/>
          <w:sz w:val="24"/>
          <w:szCs w:val="24"/>
        </w:rPr>
        <w:t xml:space="preserve">. Ma vari documenti da quelli della </w:t>
      </w:r>
      <w:r w:rsidR="00961C4B" w:rsidRPr="00961C4B">
        <w:rPr>
          <w:rFonts w:ascii="Arial" w:hAnsi="Arial" w:cs="Arial"/>
          <w:sz w:val="24"/>
          <w:szCs w:val="24"/>
        </w:rPr>
        <w:t xml:space="preserve">Dottrina Cattolica, </w:t>
      </w:r>
      <w:r>
        <w:rPr>
          <w:rFonts w:ascii="Arial" w:hAnsi="Arial" w:cs="Arial"/>
          <w:sz w:val="24"/>
          <w:szCs w:val="24"/>
        </w:rPr>
        <w:t>a</w:t>
      </w:r>
      <w:r w:rsidR="00961C4B" w:rsidRPr="00961C4B">
        <w:rPr>
          <w:rFonts w:ascii="Arial" w:hAnsi="Arial" w:cs="Arial"/>
          <w:sz w:val="24"/>
          <w:szCs w:val="24"/>
        </w:rPr>
        <w:t xml:space="preserve">l Codice di Deontologia Medica, </w:t>
      </w:r>
      <w:r>
        <w:rPr>
          <w:rFonts w:ascii="Arial" w:hAnsi="Arial" w:cs="Arial"/>
          <w:sz w:val="24"/>
          <w:szCs w:val="24"/>
        </w:rPr>
        <w:t>al</w:t>
      </w:r>
      <w:r w:rsidR="00961C4B" w:rsidRPr="00961C4B">
        <w:rPr>
          <w:rFonts w:ascii="Arial" w:hAnsi="Arial" w:cs="Arial"/>
          <w:sz w:val="24"/>
          <w:szCs w:val="24"/>
        </w:rPr>
        <w:t>la Convenzione di Oviedo</w:t>
      </w:r>
      <w:r>
        <w:rPr>
          <w:rFonts w:ascii="Arial" w:hAnsi="Arial" w:cs="Arial"/>
          <w:sz w:val="24"/>
          <w:szCs w:val="24"/>
        </w:rPr>
        <w:t xml:space="preserve"> lo</w:t>
      </w:r>
      <w:r w:rsidR="00961C4B" w:rsidRPr="00961C4B">
        <w:rPr>
          <w:rFonts w:ascii="Arial" w:hAnsi="Arial" w:cs="Arial"/>
          <w:sz w:val="24"/>
          <w:szCs w:val="24"/>
        </w:rPr>
        <w:t xml:space="preserve"> rifiutano </w:t>
      </w:r>
      <w:r w:rsidR="008A4CB2">
        <w:rPr>
          <w:rFonts w:ascii="Arial" w:hAnsi="Arial" w:cs="Arial"/>
          <w:sz w:val="24"/>
          <w:szCs w:val="24"/>
        </w:rPr>
        <w:t xml:space="preserve">esplicitamente e </w:t>
      </w:r>
      <w:r>
        <w:rPr>
          <w:rFonts w:ascii="Arial" w:hAnsi="Arial" w:cs="Arial"/>
          <w:sz w:val="24"/>
          <w:szCs w:val="24"/>
        </w:rPr>
        <w:t xml:space="preserve">chiaramente. </w:t>
      </w:r>
    </w:p>
    <w:p w:rsidR="00CF3FF2" w:rsidRDefault="00961C4B" w:rsidP="001921FE">
      <w:pPr>
        <w:ind w:firstLine="708"/>
        <w:rPr>
          <w:rFonts w:ascii="Arial" w:hAnsi="Arial" w:cs="Arial"/>
          <w:sz w:val="24"/>
          <w:szCs w:val="24"/>
        </w:rPr>
      </w:pPr>
      <w:r w:rsidRPr="00961C4B">
        <w:rPr>
          <w:rFonts w:ascii="Arial" w:hAnsi="Arial" w:cs="Arial"/>
          <w:sz w:val="24"/>
          <w:szCs w:val="24"/>
        </w:rPr>
        <w:t xml:space="preserve">Il Testamento biologico è “eticamente accettabile” quando rassicura la persona che non sarà oggetto di accanimento terapeutico o di cure sproporzionate e inutili. </w:t>
      </w:r>
    </w:p>
    <w:p w:rsidR="00C469C3" w:rsidRDefault="00961C4B" w:rsidP="00961C4B">
      <w:pPr>
        <w:rPr>
          <w:rFonts w:ascii="Arial" w:hAnsi="Arial" w:cs="Arial"/>
          <w:sz w:val="24"/>
          <w:szCs w:val="24"/>
        </w:rPr>
      </w:pPr>
      <w:r w:rsidRPr="00961C4B">
        <w:rPr>
          <w:rFonts w:ascii="Arial" w:hAnsi="Arial" w:cs="Arial"/>
          <w:sz w:val="24"/>
          <w:szCs w:val="24"/>
        </w:rPr>
        <w:t>Mostra “ambiguità”</w:t>
      </w:r>
      <w:r w:rsidRPr="00961C4B">
        <w:rPr>
          <w:rFonts w:ascii="Arial" w:hAnsi="Arial" w:cs="Arial"/>
          <w:i/>
          <w:sz w:val="24"/>
          <w:szCs w:val="24"/>
        </w:rPr>
        <w:t xml:space="preserve"> </w:t>
      </w:r>
      <w:r w:rsidRPr="00961C4B">
        <w:rPr>
          <w:rFonts w:ascii="Arial" w:hAnsi="Arial" w:cs="Arial"/>
          <w:sz w:val="24"/>
          <w:szCs w:val="24"/>
        </w:rPr>
        <w:t xml:space="preserve">quando il soggetto può totalmente e senza vincoli decidere il suo futuro. </w:t>
      </w:r>
    </w:p>
    <w:p w:rsidR="00961C4B" w:rsidRDefault="00961C4B" w:rsidP="00961C4B">
      <w:pPr>
        <w:rPr>
          <w:rFonts w:ascii="Arial" w:hAnsi="Arial" w:cs="Arial"/>
          <w:sz w:val="24"/>
          <w:szCs w:val="24"/>
        </w:rPr>
      </w:pPr>
      <w:r w:rsidRPr="00961C4B">
        <w:rPr>
          <w:rFonts w:ascii="Arial" w:hAnsi="Arial" w:cs="Arial"/>
          <w:sz w:val="24"/>
          <w:szCs w:val="24"/>
        </w:rPr>
        <w:t>E’ “inaccettabile”,</w:t>
      </w:r>
      <w:r w:rsidRPr="00961C4B">
        <w:rPr>
          <w:rFonts w:ascii="Arial" w:hAnsi="Arial" w:cs="Arial"/>
          <w:i/>
          <w:sz w:val="24"/>
          <w:szCs w:val="24"/>
        </w:rPr>
        <w:t xml:space="preserve"> </w:t>
      </w:r>
      <w:r w:rsidRPr="00961C4B">
        <w:rPr>
          <w:rFonts w:ascii="Arial" w:hAnsi="Arial" w:cs="Arial"/>
          <w:sz w:val="24"/>
          <w:szCs w:val="24"/>
        </w:rPr>
        <w:t>quando in m</w:t>
      </w:r>
      <w:r w:rsidR="00C469C3">
        <w:rPr>
          <w:rFonts w:ascii="Arial" w:hAnsi="Arial" w:cs="Arial"/>
          <w:sz w:val="24"/>
          <w:szCs w:val="24"/>
        </w:rPr>
        <w:t xml:space="preserve">odo </w:t>
      </w:r>
      <w:r w:rsidRPr="00961C4B">
        <w:rPr>
          <w:rFonts w:ascii="Arial" w:hAnsi="Arial" w:cs="Arial"/>
          <w:sz w:val="24"/>
          <w:szCs w:val="24"/>
        </w:rPr>
        <w:t>palese o occult</w:t>
      </w:r>
      <w:r w:rsidR="00C469C3">
        <w:rPr>
          <w:rFonts w:ascii="Arial" w:hAnsi="Arial" w:cs="Arial"/>
          <w:sz w:val="24"/>
          <w:szCs w:val="24"/>
        </w:rPr>
        <w:t>o</w:t>
      </w:r>
      <w:r w:rsidR="001921FE">
        <w:rPr>
          <w:rFonts w:ascii="Arial" w:hAnsi="Arial" w:cs="Arial"/>
          <w:sz w:val="24"/>
          <w:szCs w:val="24"/>
        </w:rPr>
        <w:t>,</w:t>
      </w:r>
      <w:r w:rsidR="00C469C3">
        <w:rPr>
          <w:rFonts w:ascii="Arial" w:hAnsi="Arial" w:cs="Arial"/>
          <w:sz w:val="24"/>
          <w:szCs w:val="24"/>
        </w:rPr>
        <w:t xml:space="preserve"> </w:t>
      </w:r>
      <w:r w:rsidRPr="00961C4B">
        <w:rPr>
          <w:rFonts w:ascii="Arial" w:hAnsi="Arial" w:cs="Arial"/>
          <w:sz w:val="24"/>
          <w:szCs w:val="24"/>
        </w:rPr>
        <w:t xml:space="preserve">è utilizzato come strumento </w:t>
      </w:r>
      <w:proofErr w:type="spellStart"/>
      <w:r w:rsidRPr="00961C4B">
        <w:rPr>
          <w:rFonts w:ascii="Arial" w:hAnsi="Arial" w:cs="Arial"/>
          <w:sz w:val="24"/>
          <w:szCs w:val="24"/>
        </w:rPr>
        <w:t>pre-eutanasistico</w:t>
      </w:r>
      <w:proofErr w:type="spellEnd"/>
      <w:r w:rsidRPr="00961C4B">
        <w:rPr>
          <w:rFonts w:ascii="Arial" w:hAnsi="Arial" w:cs="Arial"/>
          <w:sz w:val="24"/>
          <w:szCs w:val="24"/>
        </w:rPr>
        <w:t>.</w:t>
      </w:r>
    </w:p>
    <w:p w:rsidR="001921FE" w:rsidRDefault="00C469C3" w:rsidP="001921FE">
      <w:pPr>
        <w:ind w:firstLine="708"/>
        <w:rPr>
          <w:rFonts w:ascii="Arial" w:hAnsi="Arial" w:cs="Arial"/>
          <w:sz w:val="24"/>
          <w:szCs w:val="24"/>
        </w:rPr>
      </w:pPr>
      <w:r w:rsidRPr="001921FE">
        <w:rPr>
          <w:rFonts w:ascii="Arial" w:hAnsi="Arial" w:cs="Arial"/>
          <w:sz w:val="24"/>
          <w:szCs w:val="24"/>
        </w:rPr>
        <w:t>Per il momento</w:t>
      </w:r>
      <w:r w:rsidR="001921FE">
        <w:rPr>
          <w:rFonts w:ascii="Arial" w:hAnsi="Arial" w:cs="Arial"/>
          <w:sz w:val="24"/>
          <w:szCs w:val="24"/>
        </w:rPr>
        <w:t>,</w:t>
      </w:r>
      <w:r w:rsidRPr="001921FE">
        <w:rPr>
          <w:rFonts w:ascii="Arial" w:hAnsi="Arial" w:cs="Arial"/>
          <w:sz w:val="24"/>
          <w:szCs w:val="24"/>
        </w:rPr>
        <w:t xml:space="preserve"> in Italia</w:t>
      </w:r>
      <w:r w:rsidR="001921FE">
        <w:rPr>
          <w:rFonts w:ascii="Arial" w:hAnsi="Arial" w:cs="Arial"/>
          <w:sz w:val="24"/>
          <w:szCs w:val="24"/>
        </w:rPr>
        <w:t>,</w:t>
      </w:r>
      <w:r w:rsidRPr="001921FE">
        <w:rPr>
          <w:rFonts w:ascii="Arial" w:hAnsi="Arial" w:cs="Arial"/>
          <w:sz w:val="24"/>
          <w:szCs w:val="24"/>
        </w:rPr>
        <w:t xml:space="preserve"> questo documento non esiste. </w:t>
      </w:r>
    </w:p>
    <w:p w:rsidR="00961C4B" w:rsidRPr="001921FE" w:rsidRDefault="00C469C3" w:rsidP="001921FE">
      <w:pPr>
        <w:rPr>
          <w:rFonts w:ascii="Arial" w:hAnsi="Arial" w:cs="Arial"/>
          <w:b/>
          <w:sz w:val="24"/>
          <w:szCs w:val="24"/>
        </w:rPr>
      </w:pPr>
      <w:r w:rsidRPr="001921FE">
        <w:rPr>
          <w:rFonts w:ascii="Arial" w:hAnsi="Arial" w:cs="Arial"/>
          <w:sz w:val="24"/>
          <w:szCs w:val="24"/>
        </w:rPr>
        <w:t xml:space="preserve">Il 12 luglio 2011 la Camera dei Deputati approvò con un’ampia maggioranza (278 </w:t>
      </w:r>
      <w:r w:rsidR="001921FE">
        <w:rPr>
          <w:rFonts w:ascii="Arial" w:hAnsi="Arial" w:cs="Arial"/>
          <w:sz w:val="24"/>
          <w:szCs w:val="24"/>
        </w:rPr>
        <w:t xml:space="preserve">voti </w:t>
      </w:r>
      <w:r w:rsidRPr="001921FE">
        <w:rPr>
          <w:rFonts w:ascii="Arial" w:hAnsi="Arial" w:cs="Arial"/>
          <w:sz w:val="24"/>
          <w:szCs w:val="24"/>
        </w:rPr>
        <w:t>favorevoli, 205 contrari e 7 astenuti) un DDL definito “Dichiarazioni Anticipate di Trattamento”</w:t>
      </w:r>
      <w:r w:rsidR="001921FE">
        <w:rPr>
          <w:rFonts w:ascii="Arial" w:hAnsi="Arial" w:cs="Arial"/>
          <w:sz w:val="24"/>
          <w:szCs w:val="24"/>
        </w:rPr>
        <w:t xml:space="preserve"> (DAT)</w:t>
      </w:r>
      <w:r w:rsidRPr="001921FE">
        <w:rPr>
          <w:rFonts w:ascii="Arial" w:hAnsi="Arial" w:cs="Arial"/>
          <w:sz w:val="24"/>
          <w:szCs w:val="24"/>
        </w:rPr>
        <w:t xml:space="preserve"> contenente un equilibrato testo di Testamento biologico ma il termine della </w:t>
      </w:r>
      <w:r w:rsidR="001921FE">
        <w:rPr>
          <w:rFonts w:ascii="Arial" w:hAnsi="Arial" w:cs="Arial"/>
          <w:sz w:val="24"/>
          <w:szCs w:val="24"/>
        </w:rPr>
        <w:t>L</w:t>
      </w:r>
      <w:r w:rsidRPr="001921FE">
        <w:rPr>
          <w:rFonts w:ascii="Arial" w:hAnsi="Arial" w:cs="Arial"/>
          <w:sz w:val="24"/>
          <w:szCs w:val="24"/>
        </w:rPr>
        <w:t>egislazione lo fece decadere</w:t>
      </w:r>
      <w:r w:rsidR="001921FE">
        <w:rPr>
          <w:rFonts w:ascii="Arial" w:hAnsi="Arial" w:cs="Arial"/>
          <w:sz w:val="24"/>
          <w:szCs w:val="24"/>
        </w:rPr>
        <w:t xml:space="preserve"> non essendo stato approvato dal Senato</w:t>
      </w:r>
      <w:r w:rsidRPr="001921FE">
        <w:rPr>
          <w:rFonts w:ascii="Arial" w:hAnsi="Arial" w:cs="Arial"/>
          <w:sz w:val="24"/>
          <w:szCs w:val="24"/>
        </w:rPr>
        <w:t xml:space="preserve">. </w:t>
      </w:r>
    </w:p>
    <w:p w:rsidR="00961C4B" w:rsidRPr="001921FE" w:rsidRDefault="00C469C3" w:rsidP="00961C4B">
      <w:pPr>
        <w:rPr>
          <w:rFonts w:ascii="Arial" w:hAnsi="Arial" w:cs="Arial"/>
          <w:sz w:val="24"/>
          <w:szCs w:val="24"/>
        </w:rPr>
      </w:pPr>
      <w:r w:rsidRPr="001921FE">
        <w:rPr>
          <w:rFonts w:ascii="Arial" w:hAnsi="Arial" w:cs="Arial"/>
          <w:sz w:val="24"/>
          <w:szCs w:val="24"/>
        </w:rPr>
        <w:t xml:space="preserve">Citiamo </w:t>
      </w:r>
      <w:r w:rsidR="001921FE">
        <w:rPr>
          <w:rFonts w:ascii="Arial" w:hAnsi="Arial" w:cs="Arial"/>
          <w:sz w:val="24"/>
          <w:szCs w:val="24"/>
        </w:rPr>
        <w:t>tre</w:t>
      </w:r>
      <w:r w:rsidRPr="001921FE">
        <w:rPr>
          <w:rFonts w:ascii="Arial" w:hAnsi="Arial" w:cs="Arial"/>
          <w:sz w:val="24"/>
          <w:szCs w:val="24"/>
        </w:rPr>
        <w:t xml:space="preserve"> importanti passaggi augurandoci che in futuro siano ripres</w:t>
      </w:r>
      <w:r w:rsidR="001921FE">
        <w:rPr>
          <w:rFonts w:ascii="Arial" w:hAnsi="Arial" w:cs="Arial"/>
          <w:sz w:val="24"/>
          <w:szCs w:val="24"/>
        </w:rPr>
        <w:t>i</w:t>
      </w:r>
      <w:r w:rsidRPr="001921FE">
        <w:rPr>
          <w:rFonts w:ascii="Arial" w:hAnsi="Arial" w:cs="Arial"/>
          <w:sz w:val="24"/>
          <w:szCs w:val="24"/>
        </w:rPr>
        <w:t>.</w:t>
      </w:r>
    </w:p>
    <w:p w:rsidR="009A3E26" w:rsidRPr="001921FE" w:rsidRDefault="00C469C3">
      <w:pPr>
        <w:rPr>
          <w:rFonts w:ascii="Arial" w:hAnsi="Arial" w:cs="Arial"/>
          <w:sz w:val="24"/>
          <w:szCs w:val="24"/>
        </w:rPr>
      </w:pPr>
      <w:r w:rsidRPr="001921FE">
        <w:rPr>
          <w:rFonts w:ascii="Arial" w:hAnsi="Arial" w:cs="Arial"/>
          <w:sz w:val="24"/>
          <w:szCs w:val="24"/>
        </w:rPr>
        <w:t xml:space="preserve">L’articolo 1 </w:t>
      </w:r>
      <w:r w:rsidR="009A3E26" w:rsidRPr="001921FE">
        <w:rPr>
          <w:rFonts w:ascii="Arial" w:hAnsi="Arial" w:cs="Arial"/>
          <w:sz w:val="24"/>
          <w:szCs w:val="24"/>
        </w:rPr>
        <w:t xml:space="preserve">tutelava </w:t>
      </w:r>
      <w:r w:rsidRPr="001921FE">
        <w:rPr>
          <w:rFonts w:ascii="Arial" w:hAnsi="Arial" w:cs="Arial"/>
          <w:sz w:val="24"/>
          <w:szCs w:val="24"/>
        </w:rPr>
        <w:t xml:space="preserve">la vita umana, </w:t>
      </w:r>
      <w:r w:rsidR="009A3E26" w:rsidRPr="001921FE">
        <w:rPr>
          <w:rFonts w:ascii="Arial" w:hAnsi="Arial" w:cs="Arial"/>
          <w:sz w:val="24"/>
          <w:szCs w:val="24"/>
        </w:rPr>
        <w:t>“</w:t>
      </w:r>
      <w:r w:rsidRPr="001921FE">
        <w:rPr>
          <w:rFonts w:ascii="Arial" w:hAnsi="Arial" w:cs="Arial"/>
          <w:sz w:val="24"/>
          <w:szCs w:val="24"/>
        </w:rPr>
        <w:t>quale diritto inviolabile e indisponibile, garantito anche nella fase terminale dell'esistenza e nell'ipotesi in cui la persona non sia più in grado di intendere e di volere, fino alla morte accertata nei modi di legge</w:t>
      </w:r>
      <w:r w:rsidR="009A3E26" w:rsidRPr="001921FE">
        <w:rPr>
          <w:rFonts w:ascii="Arial" w:hAnsi="Arial" w:cs="Arial"/>
          <w:sz w:val="24"/>
          <w:szCs w:val="24"/>
        </w:rPr>
        <w:t>”</w:t>
      </w:r>
      <w:r w:rsidRPr="001921FE">
        <w:rPr>
          <w:rFonts w:ascii="Arial" w:hAnsi="Arial" w:cs="Arial"/>
          <w:sz w:val="24"/>
          <w:szCs w:val="24"/>
        </w:rPr>
        <w:t>. Vieta</w:t>
      </w:r>
      <w:r w:rsidR="009A3E26" w:rsidRPr="001921FE">
        <w:rPr>
          <w:rFonts w:ascii="Arial" w:hAnsi="Arial" w:cs="Arial"/>
          <w:sz w:val="24"/>
          <w:szCs w:val="24"/>
        </w:rPr>
        <w:t>va inoltre</w:t>
      </w:r>
      <w:r w:rsidRPr="001921FE">
        <w:rPr>
          <w:rFonts w:ascii="Arial" w:hAnsi="Arial" w:cs="Arial"/>
          <w:sz w:val="24"/>
          <w:szCs w:val="24"/>
        </w:rPr>
        <w:t xml:space="preserve"> esplicitamente </w:t>
      </w:r>
      <w:r w:rsidR="009A3E26" w:rsidRPr="001921FE">
        <w:rPr>
          <w:rFonts w:ascii="Arial" w:hAnsi="Arial" w:cs="Arial"/>
          <w:sz w:val="24"/>
          <w:szCs w:val="24"/>
        </w:rPr>
        <w:t>“</w:t>
      </w:r>
      <w:r w:rsidRPr="001921FE">
        <w:rPr>
          <w:rFonts w:ascii="Arial" w:hAnsi="Arial" w:cs="Arial"/>
          <w:sz w:val="24"/>
          <w:szCs w:val="24"/>
        </w:rPr>
        <w:t>ogni forma di eutanasia e ogni forma di assistenza o di aiuto al suicidio,</w:t>
      </w:r>
      <w:r w:rsidRPr="00C469C3">
        <w:rPr>
          <w:rFonts w:ascii="Arial" w:hAnsi="Arial" w:cs="Arial"/>
          <w:i/>
          <w:sz w:val="24"/>
          <w:szCs w:val="24"/>
        </w:rPr>
        <w:t xml:space="preserve"> </w:t>
      </w:r>
      <w:r w:rsidRPr="001921FE">
        <w:rPr>
          <w:rFonts w:ascii="Arial" w:hAnsi="Arial" w:cs="Arial"/>
          <w:sz w:val="24"/>
          <w:szCs w:val="24"/>
        </w:rPr>
        <w:lastRenderedPageBreak/>
        <w:t>considerando l'attività medica e quella di assistenza alle persone esclusivamente finalizzate alla tutela della vita e della salute nonché all'alleviamento della sofferenza</w:t>
      </w:r>
      <w:r w:rsidR="009A3E26" w:rsidRPr="001921FE">
        <w:rPr>
          <w:rFonts w:ascii="Arial" w:hAnsi="Arial" w:cs="Arial"/>
          <w:sz w:val="24"/>
          <w:szCs w:val="24"/>
        </w:rPr>
        <w:t>”</w:t>
      </w:r>
    </w:p>
    <w:p w:rsidR="009A3E26" w:rsidRPr="001921FE" w:rsidRDefault="009A3E26">
      <w:pPr>
        <w:rPr>
          <w:rFonts w:ascii="Arial" w:hAnsi="Arial" w:cs="Arial"/>
          <w:sz w:val="24"/>
          <w:szCs w:val="24"/>
        </w:rPr>
      </w:pPr>
      <w:r w:rsidRPr="001921FE">
        <w:rPr>
          <w:rFonts w:ascii="Arial" w:hAnsi="Arial" w:cs="Arial"/>
          <w:sz w:val="24"/>
          <w:szCs w:val="24"/>
        </w:rPr>
        <w:t xml:space="preserve">Nell’articolo 3 si affermava che  alimentazione e idratazione </w:t>
      </w:r>
      <w:r w:rsidR="001921FE">
        <w:rPr>
          <w:rFonts w:ascii="Arial" w:hAnsi="Arial" w:cs="Arial"/>
          <w:sz w:val="24"/>
          <w:szCs w:val="24"/>
        </w:rPr>
        <w:t>“</w:t>
      </w:r>
      <w:r w:rsidRPr="001921FE">
        <w:rPr>
          <w:rFonts w:ascii="Arial" w:hAnsi="Arial" w:cs="Arial"/>
          <w:sz w:val="24"/>
          <w:szCs w:val="24"/>
        </w:rPr>
        <w:t>devono essere mantenute fino al termine della vita, ad eccezione del caso in cui le medesime risultino non più efficaci nel fornire al paziente i fattori nutrizionali necessari alle funzioni fisiologiche essenziali del corpo. Esse non possono formare oggetto di dichiarazione anticipata di trattamento”.</w:t>
      </w:r>
    </w:p>
    <w:p w:rsidR="009A3E26" w:rsidRPr="001921FE" w:rsidRDefault="009A3E26">
      <w:pPr>
        <w:rPr>
          <w:rFonts w:ascii="Arial" w:hAnsi="Arial" w:cs="Arial"/>
          <w:sz w:val="24"/>
          <w:szCs w:val="24"/>
        </w:rPr>
      </w:pPr>
      <w:r w:rsidRPr="001921FE">
        <w:rPr>
          <w:rFonts w:ascii="Arial" w:hAnsi="Arial" w:cs="Arial"/>
          <w:sz w:val="24"/>
          <w:szCs w:val="24"/>
        </w:rPr>
        <w:t>Nell’articolo 7 si ribadiva che le DAT non erano vincolanti per il medico: “Gli orientamenti espressi dal soggetto nella sua dichiarazione anticipata di trattamento sono presi in considerazione dal medico curante che, sentito il fiduciario, annota nella cartella clinica le motivazioni per le quali ritiene di seguirle o meno”</w:t>
      </w:r>
    </w:p>
    <w:p w:rsidR="009A3E26" w:rsidRPr="001921FE" w:rsidRDefault="009A3E26" w:rsidP="001921FE">
      <w:pPr>
        <w:ind w:firstLine="708"/>
        <w:rPr>
          <w:rFonts w:ascii="Arial" w:hAnsi="Arial" w:cs="Arial"/>
          <w:sz w:val="24"/>
          <w:szCs w:val="24"/>
        </w:rPr>
      </w:pPr>
      <w:r w:rsidRPr="001921FE">
        <w:rPr>
          <w:rFonts w:ascii="Arial" w:hAnsi="Arial" w:cs="Arial"/>
          <w:sz w:val="24"/>
          <w:szCs w:val="24"/>
        </w:rPr>
        <w:t xml:space="preserve">Il testo era totalmente rispondente alle indicazioni del Comitato Nazionale per la Bioetica del 18 dicembre 2003: </w:t>
      </w:r>
      <w:r w:rsidR="001921FE">
        <w:rPr>
          <w:rFonts w:ascii="Arial" w:hAnsi="Arial" w:cs="Arial"/>
          <w:sz w:val="24"/>
          <w:szCs w:val="24"/>
        </w:rPr>
        <w:t>“</w:t>
      </w:r>
      <w:r w:rsidRPr="001921FE">
        <w:rPr>
          <w:rFonts w:ascii="Arial" w:hAnsi="Arial" w:cs="Arial"/>
          <w:sz w:val="24"/>
          <w:szCs w:val="24"/>
        </w:rPr>
        <w:t>Il Comitato Nazionale per la Bioetica ritiene essenziale ribadire il diritto di riconoscere al paziente la possibilità di orientare i trattamenti cui vorrebbe essere sottoposto, ove divenuto incapace di intendere e di volere, ma questo non è un diritto all’eutanasia né un diritto soggettivo a morire (…) ma esclusivamente il diritto di richiedere ai medici la sospensione o la non attivazione di pratiche terapeutiche straordinarie</w:t>
      </w:r>
      <w:r w:rsidR="001921FE">
        <w:rPr>
          <w:rFonts w:ascii="Arial" w:hAnsi="Arial" w:cs="Arial"/>
          <w:sz w:val="24"/>
          <w:szCs w:val="24"/>
        </w:rPr>
        <w:t>”</w:t>
      </w:r>
      <w:bookmarkStart w:id="0" w:name="_GoBack"/>
      <w:bookmarkEnd w:id="0"/>
      <w:r w:rsidRPr="001921FE">
        <w:rPr>
          <w:rFonts w:ascii="Arial" w:hAnsi="Arial" w:cs="Arial"/>
          <w:sz w:val="24"/>
          <w:szCs w:val="24"/>
        </w:rPr>
        <w:t>.</w:t>
      </w:r>
    </w:p>
    <w:p w:rsidR="00B607D7" w:rsidRPr="00961C4B" w:rsidRDefault="009A3E26">
      <w:pPr>
        <w:rPr>
          <w:rFonts w:ascii="Arial" w:hAnsi="Arial" w:cs="Arial"/>
          <w:sz w:val="24"/>
          <w:szCs w:val="24"/>
        </w:rPr>
      </w:pPr>
      <w:r w:rsidRPr="009A3E26">
        <w:rPr>
          <w:rFonts w:ascii="Arial" w:hAnsi="Arial" w:cs="Arial"/>
          <w:sz w:val="24"/>
          <w:szCs w:val="24"/>
        </w:rPr>
        <w:t>.</w:t>
      </w:r>
    </w:p>
    <w:sectPr w:rsidR="00B607D7" w:rsidRPr="00961C4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C4B" w:rsidRDefault="00961C4B" w:rsidP="00961C4B">
      <w:pPr>
        <w:spacing w:line="240" w:lineRule="auto"/>
      </w:pPr>
      <w:r>
        <w:separator/>
      </w:r>
    </w:p>
  </w:endnote>
  <w:endnote w:type="continuationSeparator" w:id="0">
    <w:p w:rsidR="00961C4B" w:rsidRDefault="00961C4B" w:rsidP="00961C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C4B" w:rsidRDefault="00961C4B" w:rsidP="00961C4B">
      <w:pPr>
        <w:spacing w:line="240" w:lineRule="auto"/>
      </w:pPr>
      <w:r>
        <w:separator/>
      </w:r>
    </w:p>
  </w:footnote>
  <w:footnote w:type="continuationSeparator" w:id="0">
    <w:p w:rsidR="00961C4B" w:rsidRDefault="00961C4B" w:rsidP="00961C4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C4B"/>
    <w:rsid w:val="001921FE"/>
    <w:rsid w:val="008A4CB2"/>
    <w:rsid w:val="00961C4B"/>
    <w:rsid w:val="009A3E26"/>
    <w:rsid w:val="00B607D7"/>
    <w:rsid w:val="00C469C3"/>
    <w:rsid w:val="00CF3F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961C4B"/>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961C4B"/>
    <w:rPr>
      <w:sz w:val="20"/>
      <w:szCs w:val="20"/>
    </w:rPr>
  </w:style>
  <w:style w:type="character" w:styleId="Rimandonotaapidipagina">
    <w:name w:val="footnote reference"/>
    <w:semiHidden/>
    <w:rsid w:val="00961C4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961C4B"/>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961C4B"/>
    <w:rPr>
      <w:sz w:val="20"/>
      <w:szCs w:val="20"/>
    </w:rPr>
  </w:style>
  <w:style w:type="character" w:styleId="Rimandonotaapidipagina">
    <w:name w:val="footnote reference"/>
    <w:semiHidden/>
    <w:rsid w:val="00961C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713</Words>
  <Characters>4068</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1</cp:revision>
  <dcterms:created xsi:type="dcterms:W3CDTF">2014-07-07T07:27:00Z</dcterms:created>
  <dcterms:modified xsi:type="dcterms:W3CDTF">2014-07-07T08:26:00Z</dcterms:modified>
</cp:coreProperties>
</file>