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4AD" w:rsidRPr="003064AD" w:rsidRDefault="003064AD" w:rsidP="003064AD">
      <w:pPr>
        <w:rPr>
          <w:rFonts w:ascii="Arial" w:hAnsi="Arial" w:cs="Arial"/>
          <w:b/>
          <w:sz w:val="28"/>
          <w:szCs w:val="28"/>
        </w:rPr>
      </w:pPr>
      <w:r w:rsidRPr="003064AD">
        <w:rPr>
          <w:rFonts w:ascii="Arial" w:hAnsi="Arial" w:cs="Arial"/>
          <w:b/>
          <w:sz w:val="28"/>
          <w:szCs w:val="28"/>
        </w:rPr>
        <w:t>RU 486</w:t>
      </w:r>
    </w:p>
    <w:p w:rsidR="003064AD" w:rsidRDefault="003064AD" w:rsidP="003064AD">
      <w:pPr>
        <w:rPr>
          <w:rFonts w:ascii="Arial" w:hAnsi="Arial" w:cs="Arial"/>
          <w:sz w:val="24"/>
          <w:szCs w:val="24"/>
        </w:rPr>
      </w:pPr>
    </w:p>
    <w:p w:rsidR="003064AD" w:rsidRDefault="003064AD" w:rsidP="003064AD">
      <w:pPr>
        <w:ind w:firstLine="708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064AD">
        <w:rPr>
          <w:rFonts w:ascii="Arial" w:hAnsi="Arial" w:cs="Arial"/>
          <w:sz w:val="24"/>
          <w:szCs w:val="24"/>
        </w:rPr>
        <w:t>31 luglio 2009, l’Agenzia Italiana del Farmaco (AIFA), autorizzò la commercializzazione della RU 486.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3064AD">
        <w:rPr>
          <w:rFonts w:ascii="Arial" w:hAnsi="Arial" w:cs="Arial"/>
          <w:sz w:val="24"/>
          <w:szCs w:val="24"/>
        </w:rPr>
        <w:t xml:space="preserve">Il nulla osta fu emesso </w:t>
      </w:r>
      <w:r>
        <w:rPr>
          <w:rFonts w:ascii="Arial" w:hAnsi="Arial" w:cs="Arial"/>
          <w:sz w:val="24"/>
          <w:szCs w:val="24"/>
        </w:rPr>
        <w:t>al termine del</w:t>
      </w:r>
      <w:r w:rsidRPr="003064AD">
        <w:rPr>
          <w:rFonts w:ascii="Arial" w:hAnsi="Arial" w:cs="Arial"/>
          <w:sz w:val="24"/>
          <w:szCs w:val="24"/>
        </w:rPr>
        <w:t>le sperimentazioni avviate nel 2005 presso alcune aziende sanitarie dell’Emilia Romagna, della Toscana, delle Marche e del Piemonte</w:t>
      </w:r>
      <w:r>
        <w:rPr>
          <w:rFonts w:ascii="Arial" w:hAnsi="Arial" w:cs="Arial"/>
          <w:sz w:val="24"/>
          <w:szCs w:val="24"/>
        </w:rPr>
        <w:t xml:space="preserve"> anche se i risultati erano “discutibili” per le reazioni avverse e gli effetti collaterali negativi subiti da alcune delle 2293 donne arruolate. </w:t>
      </w:r>
    </w:p>
    <w:p w:rsidR="003064AD" w:rsidRDefault="003064AD" w:rsidP="003064AD">
      <w:pPr>
        <w:ind w:firstLine="708"/>
        <w:rPr>
          <w:rFonts w:ascii="Arial" w:hAnsi="Arial" w:cs="Arial"/>
          <w:sz w:val="24"/>
          <w:szCs w:val="24"/>
        </w:rPr>
      </w:pPr>
      <w:r w:rsidRPr="003064AD">
        <w:rPr>
          <w:rFonts w:ascii="Arial" w:hAnsi="Arial" w:cs="Arial"/>
          <w:sz w:val="24"/>
          <w:szCs w:val="24"/>
        </w:rPr>
        <w:t xml:space="preserve">La </w:t>
      </w:r>
      <w:r w:rsidRPr="006F7761">
        <w:rPr>
          <w:rFonts w:ascii="Arial" w:hAnsi="Arial" w:cs="Arial"/>
          <w:sz w:val="24"/>
          <w:szCs w:val="24"/>
        </w:rPr>
        <w:t>RU 486,</w:t>
      </w:r>
      <w:r w:rsidRPr="003064AD">
        <w:rPr>
          <w:rFonts w:ascii="Arial" w:hAnsi="Arial" w:cs="Arial"/>
          <w:sz w:val="24"/>
          <w:szCs w:val="24"/>
        </w:rPr>
        <w:t xml:space="preserve"> ideata negli anni ‘80 del XX secolo dal medico francese E. Beaulieu</w:t>
      </w:r>
      <w:r>
        <w:rPr>
          <w:rFonts w:ascii="Arial" w:hAnsi="Arial" w:cs="Arial"/>
          <w:sz w:val="24"/>
          <w:szCs w:val="24"/>
        </w:rPr>
        <w:t>,</w:t>
      </w:r>
    </w:p>
    <w:p w:rsidR="003064AD" w:rsidRPr="003064AD" w:rsidRDefault="003064AD" w:rsidP="003064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3064AD">
        <w:rPr>
          <w:rFonts w:ascii="Arial" w:hAnsi="Arial" w:cs="Arial"/>
          <w:sz w:val="24"/>
          <w:szCs w:val="24"/>
        </w:rPr>
        <w:t xml:space="preserve">rocura l’aborto non chirurgicamente ma </w:t>
      </w:r>
      <w:r>
        <w:rPr>
          <w:rFonts w:ascii="Arial" w:hAnsi="Arial" w:cs="Arial"/>
          <w:sz w:val="24"/>
          <w:szCs w:val="24"/>
        </w:rPr>
        <w:t>“</w:t>
      </w:r>
      <w:r w:rsidRPr="003064AD">
        <w:rPr>
          <w:rFonts w:ascii="Arial" w:hAnsi="Arial" w:cs="Arial"/>
          <w:sz w:val="24"/>
          <w:szCs w:val="24"/>
        </w:rPr>
        <w:t>farmacologicamente</w:t>
      </w:r>
      <w:r>
        <w:rPr>
          <w:rFonts w:ascii="Arial" w:hAnsi="Arial" w:cs="Arial"/>
          <w:sz w:val="24"/>
          <w:szCs w:val="24"/>
        </w:rPr>
        <w:t>”</w:t>
      </w:r>
      <w:r w:rsidRPr="003064AD">
        <w:rPr>
          <w:rFonts w:ascii="Arial" w:hAnsi="Arial" w:cs="Arial"/>
          <w:sz w:val="24"/>
          <w:szCs w:val="24"/>
        </w:rPr>
        <w:t xml:space="preserve"> assumendo due pillole entro la settima settimana di gravidanza. 600 milligrammi di </w:t>
      </w:r>
      <w:proofErr w:type="spellStart"/>
      <w:r w:rsidRPr="003064AD">
        <w:rPr>
          <w:rFonts w:ascii="Arial" w:hAnsi="Arial" w:cs="Arial"/>
          <w:i/>
          <w:sz w:val="24"/>
          <w:szCs w:val="24"/>
        </w:rPr>
        <w:t>mifepristone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r w:rsidR="00276651" w:rsidRPr="003064AD">
        <w:rPr>
          <w:rFonts w:ascii="Arial" w:hAnsi="Arial" w:cs="Arial"/>
          <w:sz w:val="24"/>
          <w:szCs w:val="24"/>
        </w:rPr>
        <w:t>uccidono</w:t>
      </w:r>
      <w:r w:rsidRPr="003064AD">
        <w:rPr>
          <w:rFonts w:ascii="Arial" w:hAnsi="Arial" w:cs="Arial"/>
          <w:sz w:val="24"/>
          <w:szCs w:val="24"/>
        </w:rPr>
        <w:t xml:space="preserve"> il feto</w:t>
      </w:r>
      <w:r w:rsidR="006F7761">
        <w:rPr>
          <w:rFonts w:ascii="Arial" w:hAnsi="Arial" w:cs="Arial"/>
          <w:sz w:val="24"/>
          <w:szCs w:val="24"/>
        </w:rPr>
        <w:t xml:space="preserve"> (prima pillola)</w:t>
      </w:r>
      <w:r w:rsidRPr="003064AD">
        <w:rPr>
          <w:rFonts w:ascii="Arial" w:hAnsi="Arial" w:cs="Arial"/>
          <w:sz w:val="24"/>
          <w:szCs w:val="24"/>
        </w:rPr>
        <w:t xml:space="preserve">; </w:t>
      </w:r>
      <w:r w:rsidR="00276651">
        <w:rPr>
          <w:rFonts w:ascii="Arial" w:hAnsi="Arial" w:cs="Arial"/>
          <w:sz w:val="24"/>
          <w:szCs w:val="24"/>
        </w:rPr>
        <w:t xml:space="preserve">400 </w:t>
      </w:r>
      <w:r w:rsidRPr="003064AD">
        <w:rPr>
          <w:rFonts w:ascii="Arial" w:hAnsi="Arial" w:cs="Arial"/>
          <w:sz w:val="24"/>
          <w:szCs w:val="24"/>
        </w:rPr>
        <w:t xml:space="preserve">milligrammi di </w:t>
      </w:r>
      <w:proofErr w:type="spellStart"/>
      <w:r w:rsidRPr="003064AD">
        <w:rPr>
          <w:rFonts w:ascii="Arial" w:hAnsi="Arial" w:cs="Arial"/>
          <w:i/>
          <w:sz w:val="24"/>
          <w:szCs w:val="24"/>
        </w:rPr>
        <w:t>misoprostol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r w:rsidR="00276651" w:rsidRPr="003064AD">
        <w:rPr>
          <w:rFonts w:ascii="Arial" w:hAnsi="Arial" w:cs="Arial"/>
          <w:sz w:val="24"/>
          <w:szCs w:val="24"/>
        </w:rPr>
        <w:t>provocano</w:t>
      </w:r>
      <w:r w:rsidRPr="003064AD">
        <w:rPr>
          <w:rFonts w:ascii="Arial" w:hAnsi="Arial" w:cs="Arial"/>
          <w:sz w:val="24"/>
          <w:szCs w:val="24"/>
        </w:rPr>
        <w:t xml:space="preserve"> le contrazioni affinché </w:t>
      </w:r>
      <w:r w:rsidR="00276651">
        <w:rPr>
          <w:rFonts w:ascii="Arial" w:hAnsi="Arial" w:cs="Arial"/>
          <w:sz w:val="24"/>
          <w:szCs w:val="24"/>
        </w:rPr>
        <w:t xml:space="preserve">questo </w:t>
      </w:r>
      <w:r w:rsidRPr="003064AD">
        <w:rPr>
          <w:rFonts w:ascii="Arial" w:hAnsi="Arial" w:cs="Arial"/>
          <w:sz w:val="24"/>
          <w:szCs w:val="24"/>
        </w:rPr>
        <w:t>sia espulso</w:t>
      </w:r>
      <w:r w:rsidR="00276651">
        <w:rPr>
          <w:rFonts w:ascii="Arial" w:hAnsi="Arial" w:cs="Arial"/>
          <w:sz w:val="24"/>
          <w:szCs w:val="24"/>
        </w:rPr>
        <w:t xml:space="preserve"> (seconda pillola)</w:t>
      </w:r>
      <w:r w:rsidRPr="003064AD">
        <w:rPr>
          <w:rFonts w:ascii="Arial" w:hAnsi="Arial" w:cs="Arial"/>
          <w:sz w:val="24"/>
          <w:szCs w:val="24"/>
        </w:rPr>
        <w:t xml:space="preserve">. </w:t>
      </w:r>
    </w:p>
    <w:p w:rsidR="003064AD" w:rsidRPr="00276651" w:rsidRDefault="003064AD" w:rsidP="003064AD">
      <w:pPr>
        <w:ind w:firstLine="708"/>
        <w:rPr>
          <w:rFonts w:ascii="Arial" w:hAnsi="Arial" w:cs="Arial"/>
          <w:sz w:val="24"/>
          <w:szCs w:val="24"/>
        </w:rPr>
      </w:pPr>
      <w:r w:rsidRPr="003064AD">
        <w:rPr>
          <w:rFonts w:ascii="Arial" w:hAnsi="Arial" w:cs="Arial"/>
          <w:sz w:val="24"/>
          <w:szCs w:val="24"/>
        </w:rPr>
        <w:t xml:space="preserve">Osservazioni sulla </w:t>
      </w:r>
      <w:r w:rsidRPr="00276651">
        <w:rPr>
          <w:rFonts w:ascii="Arial" w:hAnsi="Arial" w:cs="Arial"/>
          <w:sz w:val="24"/>
          <w:szCs w:val="24"/>
        </w:rPr>
        <w:t>RU 486.</w:t>
      </w:r>
    </w:p>
    <w:p w:rsidR="003064AD" w:rsidRPr="009F064E" w:rsidRDefault="009F064E" w:rsidP="003064AD">
      <w:pPr>
        <w:rPr>
          <w:rFonts w:ascii="Arial" w:hAnsi="Arial" w:cs="Arial"/>
          <w:sz w:val="24"/>
          <w:szCs w:val="24"/>
        </w:rPr>
      </w:pPr>
      <w:r w:rsidRPr="009F064E">
        <w:rPr>
          <w:rFonts w:ascii="Arial" w:hAnsi="Arial" w:cs="Arial"/>
          <w:sz w:val="24"/>
          <w:szCs w:val="24"/>
        </w:rPr>
        <w:t>1.</w:t>
      </w:r>
      <w:r w:rsidR="003064AD" w:rsidRPr="009F064E">
        <w:rPr>
          <w:rFonts w:ascii="Arial" w:hAnsi="Arial" w:cs="Arial"/>
          <w:sz w:val="24"/>
          <w:szCs w:val="24"/>
        </w:rPr>
        <w:t>Rischiosa per la salute della donna.</w:t>
      </w:r>
    </w:p>
    <w:p w:rsidR="00D4212C" w:rsidRPr="00D4212C" w:rsidRDefault="003064AD" w:rsidP="00D4212C">
      <w:pPr>
        <w:rPr>
          <w:rFonts w:ascii="Arial" w:hAnsi="Arial" w:cs="Arial"/>
          <w:sz w:val="24"/>
          <w:szCs w:val="24"/>
        </w:rPr>
      </w:pPr>
      <w:r w:rsidRPr="003064AD">
        <w:rPr>
          <w:rFonts w:ascii="Arial" w:hAnsi="Arial" w:cs="Arial"/>
          <w:sz w:val="24"/>
          <w:szCs w:val="24"/>
        </w:rPr>
        <w:t xml:space="preserve">La </w:t>
      </w:r>
      <w:r w:rsidRPr="00276651">
        <w:rPr>
          <w:rFonts w:ascii="Arial" w:hAnsi="Arial" w:cs="Arial"/>
          <w:sz w:val="24"/>
          <w:szCs w:val="24"/>
        </w:rPr>
        <w:t xml:space="preserve">RU </w:t>
      </w:r>
      <w:smartTag w:uri="urn:schemas-microsoft-com:office:smarttags" w:element="metricconverter">
        <w:smartTagPr>
          <w:attr w:name="ProductID" w:val="486 ha"/>
        </w:smartTagPr>
        <w:r w:rsidRPr="00276651">
          <w:rPr>
            <w:rFonts w:ascii="Arial" w:hAnsi="Arial" w:cs="Arial"/>
            <w:sz w:val="24"/>
            <w:szCs w:val="24"/>
          </w:rPr>
          <w:t>486</w:t>
        </w:r>
        <w:r w:rsidRPr="003064AD">
          <w:rPr>
            <w:rFonts w:ascii="Arial" w:hAnsi="Arial" w:cs="Arial"/>
            <w:sz w:val="24"/>
            <w:szCs w:val="24"/>
          </w:rPr>
          <w:t xml:space="preserve"> ha</w:t>
        </w:r>
      </w:smartTag>
      <w:r w:rsidRPr="003064AD">
        <w:rPr>
          <w:rFonts w:ascii="Arial" w:hAnsi="Arial" w:cs="Arial"/>
          <w:sz w:val="24"/>
          <w:szCs w:val="24"/>
        </w:rPr>
        <w:t xml:space="preserve"> causato gravi effetti collaterali</w:t>
      </w:r>
      <w:r w:rsidR="009F064E">
        <w:rPr>
          <w:rFonts w:ascii="Arial" w:hAnsi="Arial" w:cs="Arial"/>
          <w:sz w:val="24"/>
          <w:szCs w:val="24"/>
        </w:rPr>
        <w:t xml:space="preserve"> (emorragie, choc settici, gravidanze extrauterine…)</w:t>
      </w:r>
      <w:r w:rsidRPr="003064AD">
        <w:rPr>
          <w:rFonts w:ascii="Arial" w:hAnsi="Arial" w:cs="Arial"/>
          <w:sz w:val="24"/>
          <w:szCs w:val="24"/>
        </w:rPr>
        <w:t xml:space="preserve"> e </w:t>
      </w:r>
      <w:r w:rsidR="009F064E">
        <w:rPr>
          <w:rFonts w:ascii="Arial" w:hAnsi="Arial" w:cs="Arial"/>
          <w:sz w:val="24"/>
          <w:szCs w:val="24"/>
        </w:rPr>
        <w:t xml:space="preserve">ha </w:t>
      </w:r>
      <w:r w:rsidRPr="003064AD">
        <w:rPr>
          <w:rFonts w:ascii="Arial" w:hAnsi="Arial" w:cs="Arial"/>
          <w:sz w:val="24"/>
          <w:szCs w:val="24"/>
        </w:rPr>
        <w:t xml:space="preserve">provocato </w:t>
      </w:r>
      <w:r w:rsidR="009F064E">
        <w:rPr>
          <w:rFonts w:ascii="Arial" w:hAnsi="Arial" w:cs="Arial"/>
          <w:sz w:val="24"/>
          <w:szCs w:val="24"/>
        </w:rPr>
        <w:t>sedici</w:t>
      </w:r>
      <w:r w:rsidRPr="003064AD">
        <w:rPr>
          <w:rFonts w:ascii="Arial" w:hAnsi="Arial" w:cs="Arial"/>
          <w:sz w:val="24"/>
          <w:szCs w:val="24"/>
        </w:rPr>
        <w:t xml:space="preserve"> morti</w:t>
      </w:r>
      <w:r w:rsidR="009F064E">
        <w:rPr>
          <w:rFonts w:ascii="Arial" w:hAnsi="Arial" w:cs="Arial"/>
          <w:sz w:val="24"/>
          <w:szCs w:val="24"/>
        </w:rPr>
        <w:t xml:space="preserve"> come denunciato dalla comunità scientifica internazionale (cfr. S</w:t>
      </w:r>
      <w:r w:rsidR="009F064E" w:rsidRPr="009F064E">
        <w:rPr>
          <w:rFonts w:ascii="Arial" w:hAnsi="Arial" w:cs="Arial"/>
          <w:sz w:val="24"/>
          <w:szCs w:val="24"/>
        </w:rPr>
        <w:t>tudio pubblicato da “</w:t>
      </w:r>
      <w:r w:rsidR="009F064E" w:rsidRPr="009F064E">
        <w:rPr>
          <w:rFonts w:ascii="Arial" w:hAnsi="Arial" w:cs="Arial"/>
          <w:i/>
          <w:sz w:val="24"/>
          <w:szCs w:val="24"/>
        </w:rPr>
        <w:t>The Annals of Pharmacotherapy”</w:t>
      </w:r>
      <w:r w:rsidR="009F064E" w:rsidRPr="009F064E">
        <w:rPr>
          <w:rFonts w:ascii="Arial" w:hAnsi="Arial" w:cs="Arial"/>
          <w:sz w:val="24"/>
          <w:szCs w:val="24"/>
        </w:rPr>
        <w:t xml:space="preserve"> </w:t>
      </w:r>
      <w:r w:rsidR="009F064E">
        <w:rPr>
          <w:rFonts w:ascii="Arial" w:hAnsi="Arial" w:cs="Arial"/>
          <w:sz w:val="24"/>
          <w:szCs w:val="24"/>
        </w:rPr>
        <w:t xml:space="preserve">nel </w:t>
      </w:r>
      <w:r w:rsidR="009F064E" w:rsidRPr="009F064E">
        <w:rPr>
          <w:rFonts w:ascii="Arial" w:hAnsi="Arial" w:cs="Arial"/>
          <w:sz w:val="24"/>
          <w:szCs w:val="24"/>
        </w:rPr>
        <w:t>febbraio 2006)</w:t>
      </w:r>
      <w:r w:rsidRPr="003064AD">
        <w:rPr>
          <w:rFonts w:ascii="Arial" w:hAnsi="Arial" w:cs="Arial"/>
          <w:sz w:val="24"/>
          <w:szCs w:val="24"/>
        </w:rPr>
        <w:t xml:space="preserve">. </w:t>
      </w:r>
      <w:r w:rsidR="00276651" w:rsidRPr="00D4212C">
        <w:rPr>
          <w:rFonts w:ascii="Arial" w:hAnsi="Arial" w:cs="Arial"/>
          <w:sz w:val="24"/>
          <w:szCs w:val="24"/>
        </w:rPr>
        <w:t>In</w:t>
      </w:r>
      <w:r w:rsidR="00276651">
        <w:rPr>
          <w:rFonts w:ascii="Arial" w:hAnsi="Arial" w:cs="Arial"/>
          <w:sz w:val="24"/>
          <w:szCs w:val="24"/>
        </w:rPr>
        <w:t>oltre, il</w:t>
      </w:r>
      <w:r w:rsidR="00276651" w:rsidRPr="00D4212C">
        <w:rPr>
          <w:rFonts w:ascii="Arial" w:hAnsi="Arial" w:cs="Arial"/>
          <w:sz w:val="24"/>
          <w:szCs w:val="24"/>
        </w:rPr>
        <w:t xml:space="preserve"> 5-8% delle donne sono costrette a ricorre</w:t>
      </w:r>
      <w:r w:rsidR="00276651">
        <w:rPr>
          <w:rFonts w:ascii="Arial" w:hAnsi="Arial" w:cs="Arial"/>
          <w:sz w:val="24"/>
          <w:szCs w:val="24"/>
        </w:rPr>
        <w:t>re</w:t>
      </w:r>
      <w:r w:rsidR="00276651" w:rsidRPr="00D4212C">
        <w:rPr>
          <w:rFonts w:ascii="Arial" w:hAnsi="Arial" w:cs="Arial"/>
          <w:sz w:val="24"/>
          <w:szCs w:val="24"/>
        </w:rPr>
        <w:t xml:space="preserve"> all’intervento chirurgico essendo l’aborto incompleto.</w:t>
      </w:r>
      <w:r w:rsidR="00D4212C" w:rsidRPr="00D4212C">
        <w:rPr>
          <w:rFonts w:ascii="Arial" w:hAnsi="Arial" w:cs="Arial"/>
          <w:sz w:val="24"/>
          <w:szCs w:val="24"/>
        </w:rPr>
        <w:t xml:space="preserve"> </w:t>
      </w:r>
    </w:p>
    <w:p w:rsidR="003064AD" w:rsidRPr="003064AD" w:rsidRDefault="003064AD" w:rsidP="003064AD">
      <w:pPr>
        <w:rPr>
          <w:rFonts w:ascii="Arial" w:hAnsi="Arial" w:cs="Arial"/>
          <w:sz w:val="24"/>
          <w:szCs w:val="24"/>
        </w:rPr>
      </w:pPr>
      <w:r w:rsidRPr="003064AD">
        <w:rPr>
          <w:rFonts w:ascii="Arial" w:hAnsi="Arial" w:cs="Arial"/>
          <w:sz w:val="24"/>
          <w:szCs w:val="24"/>
        </w:rPr>
        <w:t xml:space="preserve">I dati, </w:t>
      </w:r>
      <w:r w:rsidR="00D4212C">
        <w:rPr>
          <w:rFonts w:ascii="Arial" w:hAnsi="Arial" w:cs="Arial"/>
          <w:sz w:val="24"/>
          <w:szCs w:val="24"/>
        </w:rPr>
        <w:t xml:space="preserve">infine </w:t>
      </w:r>
      <w:r w:rsidRPr="003064AD">
        <w:rPr>
          <w:rFonts w:ascii="Arial" w:hAnsi="Arial" w:cs="Arial"/>
          <w:sz w:val="24"/>
          <w:szCs w:val="24"/>
        </w:rPr>
        <w:t>indicano</w:t>
      </w:r>
      <w:r w:rsidR="00D4212C">
        <w:rPr>
          <w:rFonts w:ascii="Arial" w:hAnsi="Arial" w:cs="Arial"/>
          <w:sz w:val="24"/>
          <w:szCs w:val="24"/>
        </w:rPr>
        <w:t>,</w:t>
      </w:r>
      <w:r w:rsidRPr="003064AD">
        <w:rPr>
          <w:rFonts w:ascii="Arial" w:hAnsi="Arial" w:cs="Arial"/>
          <w:sz w:val="24"/>
          <w:szCs w:val="24"/>
        </w:rPr>
        <w:t xml:space="preserve"> che la Pillola ha un’incidenza di mortalità dieci volte superiore rispetto all’aborto chirurgico (aborto chirurgico: 1 morto su 1milione; aborto chimico: 1 morto su 80.000). </w:t>
      </w:r>
    </w:p>
    <w:p w:rsidR="00D4212C" w:rsidRPr="00D4212C" w:rsidRDefault="00D4212C" w:rsidP="00D4212C">
      <w:pPr>
        <w:rPr>
          <w:rFonts w:ascii="Arial" w:hAnsi="Arial" w:cs="Arial"/>
          <w:sz w:val="24"/>
          <w:szCs w:val="24"/>
        </w:rPr>
      </w:pPr>
      <w:r w:rsidRPr="00D4212C">
        <w:rPr>
          <w:rFonts w:ascii="Arial" w:hAnsi="Arial" w:cs="Arial"/>
          <w:sz w:val="24"/>
          <w:szCs w:val="24"/>
        </w:rPr>
        <w:t>2. La medicalizzazione della nascita.</w:t>
      </w:r>
    </w:p>
    <w:p w:rsidR="00AA138E" w:rsidRDefault="00D4212C" w:rsidP="00D421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fatto che l</w:t>
      </w:r>
      <w:r w:rsidRPr="00D4212C">
        <w:rPr>
          <w:rFonts w:ascii="Arial" w:hAnsi="Arial" w:cs="Arial"/>
          <w:sz w:val="24"/>
          <w:szCs w:val="24"/>
        </w:rPr>
        <w:t xml:space="preserve">’autorizzazione </w:t>
      </w:r>
      <w:r>
        <w:rPr>
          <w:rFonts w:ascii="Arial" w:hAnsi="Arial" w:cs="Arial"/>
          <w:sz w:val="24"/>
          <w:szCs w:val="24"/>
        </w:rPr>
        <w:t xml:space="preserve">all’utilizzo della RU 486 </w:t>
      </w:r>
      <w:r w:rsidR="00276651">
        <w:rPr>
          <w:rFonts w:ascii="Arial" w:hAnsi="Arial" w:cs="Arial"/>
          <w:sz w:val="24"/>
          <w:szCs w:val="24"/>
        </w:rPr>
        <w:t>fu</w:t>
      </w:r>
      <w:r>
        <w:rPr>
          <w:rFonts w:ascii="Arial" w:hAnsi="Arial" w:cs="Arial"/>
          <w:sz w:val="24"/>
          <w:szCs w:val="24"/>
        </w:rPr>
        <w:t xml:space="preserve"> rilasciata </w:t>
      </w:r>
      <w:r w:rsidRPr="00D4212C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a</w:t>
      </w:r>
      <w:r w:rsidRPr="00D4212C">
        <w:rPr>
          <w:rFonts w:ascii="Arial" w:hAnsi="Arial" w:cs="Arial"/>
          <w:sz w:val="24"/>
          <w:szCs w:val="24"/>
        </w:rPr>
        <w:t>ll’AIFA</w:t>
      </w:r>
      <w:r w:rsidR="00AA138E">
        <w:rPr>
          <w:rFonts w:ascii="Arial" w:hAnsi="Arial" w:cs="Arial"/>
          <w:sz w:val="24"/>
          <w:szCs w:val="24"/>
        </w:rPr>
        <w:t xml:space="preserve">, cioè dall’Agenzia Italiana del Farmaco, </w:t>
      </w:r>
      <w:r w:rsidRPr="00D4212C">
        <w:rPr>
          <w:rFonts w:ascii="Arial" w:hAnsi="Arial" w:cs="Arial"/>
          <w:sz w:val="24"/>
          <w:szCs w:val="24"/>
        </w:rPr>
        <w:t xml:space="preserve">mostra che nella nostra società si </w:t>
      </w:r>
      <w:r w:rsidR="00AA138E">
        <w:rPr>
          <w:rFonts w:ascii="Arial" w:hAnsi="Arial" w:cs="Arial"/>
          <w:sz w:val="24"/>
          <w:szCs w:val="24"/>
        </w:rPr>
        <w:t xml:space="preserve">sta facendo </w:t>
      </w:r>
      <w:r w:rsidRPr="00D4212C">
        <w:rPr>
          <w:rFonts w:ascii="Arial" w:hAnsi="Arial" w:cs="Arial"/>
          <w:sz w:val="24"/>
          <w:szCs w:val="24"/>
        </w:rPr>
        <w:t xml:space="preserve">strada </w:t>
      </w:r>
      <w:r w:rsidR="00AA138E">
        <w:rPr>
          <w:rFonts w:ascii="Arial" w:hAnsi="Arial" w:cs="Arial"/>
          <w:sz w:val="24"/>
          <w:szCs w:val="24"/>
        </w:rPr>
        <w:t xml:space="preserve">la convinzione, magari inconsapevole, </w:t>
      </w:r>
      <w:r w:rsidRPr="00D4212C">
        <w:rPr>
          <w:rFonts w:ascii="Arial" w:hAnsi="Arial" w:cs="Arial"/>
          <w:sz w:val="24"/>
          <w:szCs w:val="24"/>
        </w:rPr>
        <w:t xml:space="preserve">che la gravidanza non </w:t>
      </w:r>
      <w:r w:rsidR="00AA138E">
        <w:rPr>
          <w:rFonts w:ascii="Arial" w:hAnsi="Arial" w:cs="Arial"/>
          <w:sz w:val="24"/>
          <w:szCs w:val="24"/>
        </w:rPr>
        <w:t xml:space="preserve">è </w:t>
      </w:r>
      <w:r>
        <w:rPr>
          <w:rFonts w:ascii="Arial" w:hAnsi="Arial" w:cs="Arial"/>
          <w:sz w:val="24"/>
          <w:szCs w:val="24"/>
        </w:rPr>
        <w:t>unicamente</w:t>
      </w:r>
      <w:r w:rsidRPr="00D4212C">
        <w:rPr>
          <w:rFonts w:ascii="Arial" w:hAnsi="Arial" w:cs="Arial"/>
          <w:sz w:val="24"/>
          <w:szCs w:val="24"/>
        </w:rPr>
        <w:t xml:space="preserve"> un momento lieto e naturale per la donna</w:t>
      </w:r>
      <w:r w:rsidR="00AA138E">
        <w:rPr>
          <w:rFonts w:ascii="Arial" w:hAnsi="Arial" w:cs="Arial"/>
          <w:sz w:val="24"/>
          <w:szCs w:val="24"/>
        </w:rPr>
        <w:t xml:space="preserve">, ma può essere comparata a una patologia con tutte le conseguenze che ne derivano. </w:t>
      </w:r>
    </w:p>
    <w:p w:rsidR="006F7761" w:rsidRDefault="00AA138E" w:rsidP="00D421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3.Il passaggio dalla somministrazione in regime di ricovero a</w:t>
      </w:r>
      <w:r w:rsidR="006F7761">
        <w:rPr>
          <w:rFonts w:ascii="Arial" w:hAnsi="Arial" w:cs="Arial"/>
          <w:sz w:val="24"/>
          <w:szCs w:val="24"/>
        </w:rPr>
        <w:t xml:space="preserve"> un regime ambulatoriale.</w:t>
      </w:r>
    </w:p>
    <w:p w:rsidR="003064AD" w:rsidRPr="003064AD" w:rsidRDefault="006F7761" w:rsidP="006F7761">
      <w:pPr>
        <w:rPr>
          <w:rFonts w:ascii="Arial" w:hAnsi="Arial" w:cs="Arial"/>
          <w:sz w:val="24"/>
          <w:szCs w:val="24"/>
        </w:rPr>
      </w:pPr>
      <w:smartTag w:uri="urn:schemas-microsoft-com:office:smarttags" w:element="PersonName">
        <w:smartTagPr>
          <w:attr w:name="ProductID" w:val="La delibera AIFA"/>
        </w:smartTagPr>
        <w:r w:rsidRPr="006F7761">
          <w:rPr>
            <w:rFonts w:ascii="Arial" w:hAnsi="Arial" w:cs="Arial"/>
            <w:sz w:val="24"/>
            <w:szCs w:val="24"/>
          </w:rPr>
          <w:t>La delibera AIFA</w:t>
        </w:r>
      </w:smartTag>
      <w:r w:rsidRPr="006F776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</w:t>
      </w:r>
      <w:r w:rsidRPr="006F7761">
        <w:rPr>
          <w:rFonts w:ascii="Arial" w:hAnsi="Arial" w:cs="Arial"/>
          <w:sz w:val="24"/>
          <w:szCs w:val="24"/>
        </w:rPr>
        <w:t>mpone alla donna di assumere il farmaco in ospedale dove rima</w:t>
      </w:r>
      <w:r w:rsidR="00276651">
        <w:rPr>
          <w:rFonts w:ascii="Arial" w:hAnsi="Arial" w:cs="Arial"/>
          <w:sz w:val="24"/>
          <w:szCs w:val="24"/>
        </w:rPr>
        <w:t xml:space="preserve">rrà </w:t>
      </w:r>
      <w:r w:rsidRPr="006F7761">
        <w:rPr>
          <w:rFonts w:ascii="Arial" w:hAnsi="Arial" w:cs="Arial"/>
          <w:sz w:val="24"/>
          <w:szCs w:val="24"/>
        </w:rPr>
        <w:t>ad attendere “l’espulsione del feto”. Ma il passaggio dalla somministrazione ospedaliera alla prescrizione per l’acquisto della Pillola in farmacia</w:t>
      </w:r>
      <w:r>
        <w:rPr>
          <w:rFonts w:ascii="Arial" w:hAnsi="Arial" w:cs="Arial"/>
          <w:sz w:val="24"/>
          <w:szCs w:val="24"/>
        </w:rPr>
        <w:t>, come avviene nella maggioranza dei Paesi esteri,</w:t>
      </w:r>
      <w:r w:rsidRPr="006F7761">
        <w:rPr>
          <w:rFonts w:ascii="Arial" w:hAnsi="Arial" w:cs="Arial"/>
          <w:sz w:val="24"/>
          <w:szCs w:val="24"/>
        </w:rPr>
        <w:t xml:space="preserve"> è breve</w:t>
      </w:r>
      <w:r w:rsidR="00276651">
        <w:rPr>
          <w:rFonts w:ascii="Arial" w:hAnsi="Arial" w:cs="Arial"/>
          <w:sz w:val="24"/>
          <w:szCs w:val="24"/>
        </w:rPr>
        <w:t>,</w:t>
      </w:r>
      <w:r w:rsidRPr="006F7761">
        <w:rPr>
          <w:rFonts w:ascii="Arial" w:hAnsi="Arial" w:cs="Arial"/>
          <w:sz w:val="24"/>
          <w:szCs w:val="24"/>
        </w:rPr>
        <w:t xml:space="preserve"> infatti l’espulsione del feto potrebbe </w:t>
      </w:r>
      <w:r w:rsidR="00276651">
        <w:rPr>
          <w:rFonts w:ascii="Arial" w:hAnsi="Arial" w:cs="Arial"/>
          <w:sz w:val="24"/>
          <w:szCs w:val="24"/>
        </w:rPr>
        <w:t xml:space="preserve">avvenire dopo molti giorni. </w:t>
      </w:r>
      <w:r>
        <w:rPr>
          <w:rFonts w:ascii="Arial" w:hAnsi="Arial" w:cs="Arial"/>
          <w:sz w:val="24"/>
          <w:szCs w:val="24"/>
        </w:rPr>
        <w:t>E già</w:t>
      </w:r>
      <w:r w:rsidR="0027665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alcune regioni</w:t>
      </w:r>
      <w:r w:rsidR="0027665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stanno prevedendo questa modalità. </w:t>
      </w:r>
      <w:r w:rsidRPr="006F7761">
        <w:rPr>
          <w:rFonts w:ascii="Arial" w:hAnsi="Arial" w:cs="Arial"/>
          <w:sz w:val="24"/>
          <w:szCs w:val="24"/>
        </w:rPr>
        <w:t xml:space="preserve">Inoltre, la </w:t>
      </w:r>
      <w:r w:rsidR="00276651">
        <w:rPr>
          <w:rFonts w:ascii="Arial" w:hAnsi="Arial" w:cs="Arial"/>
          <w:sz w:val="24"/>
          <w:szCs w:val="24"/>
        </w:rPr>
        <w:t>normativa legislativa</w:t>
      </w:r>
      <w:r w:rsidRPr="006F7761">
        <w:rPr>
          <w:rFonts w:ascii="Arial" w:hAnsi="Arial" w:cs="Arial"/>
          <w:sz w:val="24"/>
          <w:szCs w:val="24"/>
        </w:rPr>
        <w:t xml:space="preserve"> Italiana proibisce la coartazione al ricovero ospedaliero, tranne che per le situazioni previste dalla legge. Di conseguenza, una donna</w:t>
      </w:r>
      <w:r>
        <w:rPr>
          <w:rFonts w:ascii="Arial" w:hAnsi="Arial" w:cs="Arial"/>
          <w:sz w:val="24"/>
          <w:szCs w:val="24"/>
        </w:rPr>
        <w:t>,</w:t>
      </w:r>
      <w:r w:rsidRPr="006F7761">
        <w:rPr>
          <w:rFonts w:ascii="Arial" w:hAnsi="Arial" w:cs="Arial"/>
          <w:sz w:val="24"/>
          <w:szCs w:val="24"/>
        </w:rPr>
        <w:t xml:space="preserve"> potrebbe assumere la Pillola in ospedale e dimettersi, terminando l’aborto a casa, in viaggio, in ufficio…</w:t>
      </w:r>
      <w:r>
        <w:rPr>
          <w:rFonts w:ascii="Arial" w:hAnsi="Arial" w:cs="Arial"/>
          <w:sz w:val="24"/>
          <w:szCs w:val="24"/>
        </w:rPr>
        <w:t xml:space="preserve"> </w:t>
      </w:r>
      <w:r w:rsidRPr="006F7761">
        <w:rPr>
          <w:rFonts w:ascii="Arial" w:hAnsi="Arial" w:cs="Arial"/>
          <w:sz w:val="24"/>
          <w:szCs w:val="24"/>
        </w:rPr>
        <w:t>nell</w:t>
      </w:r>
      <w:r>
        <w:rPr>
          <w:rFonts w:ascii="Arial" w:hAnsi="Arial" w:cs="Arial"/>
          <w:sz w:val="24"/>
          <w:szCs w:val="24"/>
        </w:rPr>
        <w:t xml:space="preserve">a più </w:t>
      </w:r>
      <w:r w:rsidRPr="006F7761">
        <w:rPr>
          <w:rFonts w:ascii="Arial" w:hAnsi="Arial" w:cs="Arial"/>
          <w:sz w:val="24"/>
          <w:szCs w:val="24"/>
        </w:rPr>
        <w:t>assoluta e agghiacciante solitudine</w:t>
      </w:r>
      <w:r>
        <w:rPr>
          <w:rFonts w:ascii="Arial" w:hAnsi="Arial" w:cs="Arial"/>
          <w:sz w:val="24"/>
          <w:szCs w:val="24"/>
        </w:rPr>
        <w:t xml:space="preserve">. </w:t>
      </w:r>
    </w:p>
    <w:p w:rsidR="003064AD" w:rsidRPr="006F7761" w:rsidRDefault="006F7761" w:rsidP="003064AD">
      <w:pPr>
        <w:rPr>
          <w:rFonts w:ascii="Arial" w:hAnsi="Arial" w:cs="Arial"/>
          <w:sz w:val="24"/>
          <w:szCs w:val="24"/>
        </w:rPr>
      </w:pPr>
      <w:r w:rsidRPr="006F7761">
        <w:rPr>
          <w:rFonts w:ascii="Arial" w:hAnsi="Arial" w:cs="Arial"/>
          <w:sz w:val="24"/>
          <w:szCs w:val="24"/>
        </w:rPr>
        <w:t>4.</w:t>
      </w:r>
      <w:r w:rsidR="003064AD" w:rsidRPr="006F7761">
        <w:rPr>
          <w:rFonts w:ascii="Arial" w:hAnsi="Arial" w:cs="Arial"/>
          <w:sz w:val="24"/>
          <w:szCs w:val="24"/>
        </w:rPr>
        <w:t>RU 486 e Legge 194/78.</w:t>
      </w:r>
    </w:p>
    <w:p w:rsidR="003064AD" w:rsidRPr="003064AD" w:rsidRDefault="003064AD" w:rsidP="003064AD">
      <w:pPr>
        <w:rPr>
          <w:rFonts w:ascii="Arial" w:hAnsi="Arial" w:cs="Arial"/>
          <w:sz w:val="24"/>
          <w:szCs w:val="24"/>
        </w:rPr>
      </w:pPr>
      <w:r w:rsidRPr="006F7761">
        <w:rPr>
          <w:rFonts w:ascii="Arial" w:hAnsi="Arial" w:cs="Arial"/>
          <w:sz w:val="24"/>
          <w:szCs w:val="24"/>
        </w:rPr>
        <w:t>La RU 486 viola</w:t>
      </w:r>
      <w:r w:rsidRPr="003064AD">
        <w:rPr>
          <w:rFonts w:ascii="Arial" w:hAnsi="Arial" w:cs="Arial"/>
          <w:sz w:val="24"/>
          <w:szCs w:val="24"/>
        </w:rPr>
        <w:t xml:space="preserve"> la Legge 194/78 in due articoli. </w:t>
      </w:r>
    </w:p>
    <w:p w:rsidR="003064AD" w:rsidRPr="003064AD" w:rsidRDefault="003064AD" w:rsidP="003064AD">
      <w:pPr>
        <w:rPr>
          <w:rFonts w:ascii="Arial" w:hAnsi="Arial" w:cs="Arial"/>
          <w:sz w:val="24"/>
          <w:szCs w:val="24"/>
        </w:rPr>
      </w:pPr>
      <w:r w:rsidRPr="003064AD">
        <w:rPr>
          <w:rFonts w:ascii="Arial" w:hAnsi="Arial" w:cs="Arial"/>
          <w:sz w:val="24"/>
          <w:szCs w:val="24"/>
        </w:rPr>
        <w:t>L’impossibilità, per mancanza di tempo, di offrire alla gravida una pausa di riflessione di sette giorni da quando richiede la pratica dell’aborto (cfr.: art. 4) e l’intervento praticato unicamente in strutture pubbliche, in regime di ricovero (cfr.: art. 8).</w:t>
      </w:r>
    </w:p>
    <w:p w:rsidR="003064AD" w:rsidRPr="003064AD" w:rsidRDefault="003064AD" w:rsidP="003064AD">
      <w:pPr>
        <w:rPr>
          <w:rFonts w:ascii="Arial" w:hAnsi="Arial" w:cs="Arial"/>
          <w:i/>
          <w:sz w:val="24"/>
          <w:szCs w:val="24"/>
        </w:rPr>
      </w:pPr>
    </w:p>
    <w:p w:rsidR="00B607D7" w:rsidRPr="003064AD" w:rsidRDefault="00B607D7">
      <w:pPr>
        <w:rPr>
          <w:rFonts w:ascii="Arial" w:hAnsi="Arial" w:cs="Arial"/>
          <w:sz w:val="24"/>
          <w:szCs w:val="24"/>
        </w:rPr>
      </w:pPr>
    </w:p>
    <w:sectPr w:rsidR="00B607D7" w:rsidRPr="003064A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4AD" w:rsidRDefault="003064AD" w:rsidP="003064AD">
      <w:pPr>
        <w:spacing w:line="240" w:lineRule="auto"/>
      </w:pPr>
      <w:r>
        <w:separator/>
      </w:r>
    </w:p>
  </w:endnote>
  <w:endnote w:type="continuationSeparator" w:id="0">
    <w:p w:rsidR="003064AD" w:rsidRDefault="003064AD" w:rsidP="003064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4AD" w:rsidRDefault="003064AD" w:rsidP="003064AD">
      <w:pPr>
        <w:spacing w:line="240" w:lineRule="auto"/>
      </w:pPr>
      <w:r>
        <w:separator/>
      </w:r>
    </w:p>
  </w:footnote>
  <w:footnote w:type="continuationSeparator" w:id="0">
    <w:p w:rsidR="003064AD" w:rsidRDefault="003064AD" w:rsidP="003064A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4AD"/>
    <w:rsid w:val="00276651"/>
    <w:rsid w:val="003064AD"/>
    <w:rsid w:val="006F7761"/>
    <w:rsid w:val="009F064E"/>
    <w:rsid w:val="00AA138E"/>
    <w:rsid w:val="00B607D7"/>
    <w:rsid w:val="00D42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3064AD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3064AD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3064A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3064AD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3064AD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3064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2</cp:revision>
  <dcterms:created xsi:type="dcterms:W3CDTF">2014-06-29T10:07:00Z</dcterms:created>
  <dcterms:modified xsi:type="dcterms:W3CDTF">2014-06-29T18:25:00Z</dcterms:modified>
</cp:coreProperties>
</file>