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5E6" w:rsidRPr="006D75E6" w:rsidRDefault="006D75E6" w:rsidP="006D75E6">
      <w:pPr>
        <w:jc w:val="both"/>
        <w:rPr>
          <w:rFonts w:ascii="Times New Roman" w:hAnsi="Times New Roman"/>
          <w:sz w:val="24"/>
          <w:szCs w:val="24"/>
        </w:rPr>
      </w:pPr>
      <w:r>
        <w:rPr>
          <w:rFonts w:ascii="Times New Roman" w:hAnsi="Times New Roman"/>
          <w:sz w:val="24"/>
          <w:szCs w:val="24"/>
        </w:rPr>
        <w:t xml:space="preserve">29 maggio 2014 </w:t>
      </w:r>
      <w:r w:rsidRPr="006D75E6">
        <w:rPr>
          <w:rFonts w:ascii="Times New Roman" w:hAnsi="Times New Roman"/>
          <w:sz w:val="24"/>
          <w:szCs w:val="24"/>
        </w:rPr>
        <w:t xml:space="preserve">VII Commissione </w:t>
      </w:r>
      <w:r>
        <w:rPr>
          <w:rFonts w:ascii="Times New Roman" w:hAnsi="Times New Roman"/>
          <w:sz w:val="24"/>
          <w:szCs w:val="24"/>
        </w:rPr>
        <w:t xml:space="preserve">della Camera dei deputati </w:t>
      </w:r>
    </w:p>
    <w:p w:rsidR="006D75E6" w:rsidRDefault="006D75E6" w:rsidP="006D75E6"/>
    <w:p w:rsidR="006D75E6" w:rsidRPr="009C0868" w:rsidRDefault="006D75E6" w:rsidP="009C0868">
      <w:pPr>
        <w:jc w:val="both"/>
        <w:rPr>
          <w:rFonts w:ascii="Times New Roman" w:hAnsi="Times New Roman"/>
          <w:b/>
          <w:bCs/>
          <w:sz w:val="24"/>
          <w:szCs w:val="24"/>
        </w:rPr>
      </w:pPr>
    </w:p>
    <w:p w:rsidR="006D75E6" w:rsidRDefault="006D75E6" w:rsidP="006D75E6">
      <w:pPr>
        <w:jc w:val="center"/>
        <w:rPr>
          <w:rFonts w:ascii="Times New Roman" w:hAnsi="Times New Roman"/>
          <w:b/>
          <w:bCs/>
          <w:sz w:val="24"/>
          <w:szCs w:val="24"/>
        </w:rPr>
      </w:pPr>
      <w:r>
        <w:rPr>
          <w:rFonts w:ascii="Times New Roman" w:hAnsi="Times New Roman"/>
          <w:b/>
          <w:bCs/>
          <w:sz w:val="24"/>
          <w:szCs w:val="24"/>
        </w:rPr>
        <w:t xml:space="preserve">Risposta </w:t>
      </w:r>
      <w:r w:rsidR="009C0868" w:rsidRPr="009C0868">
        <w:rPr>
          <w:rFonts w:ascii="Times New Roman" w:hAnsi="Times New Roman"/>
          <w:b/>
          <w:bCs/>
          <w:sz w:val="24"/>
          <w:szCs w:val="24"/>
        </w:rPr>
        <w:t xml:space="preserve">del sottosegretario </w:t>
      </w:r>
      <w:proofErr w:type="spellStart"/>
      <w:r w:rsidR="009C0868" w:rsidRPr="009C0868">
        <w:rPr>
          <w:rFonts w:ascii="Times New Roman" w:hAnsi="Times New Roman"/>
          <w:b/>
          <w:bCs/>
          <w:sz w:val="24"/>
          <w:szCs w:val="24"/>
        </w:rPr>
        <w:t>Toccafondi</w:t>
      </w:r>
      <w:proofErr w:type="spellEnd"/>
      <w:r w:rsidR="009C0868" w:rsidRPr="009C0868">
        <w:rPr>
          <w:rFonts w:ascii="Times New Roman" w:hAnsi="Times New Roman"/>
          <w:b/>
          <w:bCs/>
          <w:sz w:val="24"/>
          <w:szCs w:val="24"/>
        </w:rPr>
        <w:t xml:space="preserve"> </w:t>
      </w:r>
      <w:r>
        <w:rPr>
          <w:rFonts w:ascii="Times New Roman" w:hAnsi="Times New Roman"/>
          <w:b/>
          <w:bCs/>
          <w:sz w:val="24"/>
          <w:szCs w:val="24"/>
        </w:rPr>
        <w:t>all’i</w:t>
      </w:r>
      <w:r w:rsidRPr="009C0868">
        <w:rPr>
          <w:rFonts w:ascii="Times New Roman" w:hAnsi="Times New Roman"/>
          <w:b/>
          <w:bCs/>
          <w:sz w:val="24"/>
          <w:szCs w:val="24"/>
        </w:rPr>
        <w:t>nterrogazione 5-02592 (on. Palmieri) sulla presentazione del certificato pen</w:t>
      </w:r>
      <w:r>
        <w:rPr>
          <w:rFonts w:ascii="Times New Roman" w:hAnsi="Times New Roman"/>
          <w:b/>
          <w:bCs/>
          <w:sz w:val="24"/>
          <w:szCs w:val="24"/>
        </w:rPr>
        <w:t>ale «antipedofilia»</w:t>
      </w:r>
    </w:p>
    <w:p w:rsidR="009C0868" w:rsidRPr="009C0868" w:rsidRDefault="009C0868" w:rsidP="009C0868">
      <w:pPr>
        <w:jc w:val="both"/>
        <w:rPr>
          <w:rFonts w:ascii="Times New Roman" w:hAnsi="Times New Roman"/>
          <w:sz w:val="24"/>
          <w:szCs w:val="24"/>
        </w:rPr>
      </w:pPr>
      <w:bookmarkStart w:id="0" w:name="_GoBack"/>
      <w:bookmarkEnd w:id="0"/>
    </w:p>
    <w:p w:rsidR="009C0868" w:rsidRDefault="009C0868" w:rsidP="009C0868">
      <w:pPr>
        <w:jc w:val="both"/>
        <w:rPr>
          <w:rFonts w:ascii="Times New Roman" w:hAnsi="Times New Roman"/>
          <w:sz w:val="24"/>
          <w:szCs w:val="24"/>
        </w:rPr>
      </w:pPr>
      <w:r w:rsidRPr="009C0868">
        <w:rPr>
          <w:rFonts w:ascii="Times New Roman" w:hAnsi="Times New Roman"/>
          <w:sz w:val="24"/>
          <w:szCs w:val="24"/>
        </w:rPr>
        <w:t> </w:t>
      </w:r>
      <w:r w:rsidRPr="009C0868">
        <w:rPr>
          <w:rFonts w:ascii="Times New Roman" w:hAnsi="Times New Roman"/>
          <w:sz w:val="24"/>
          <w:szCs w:val="24"/>
        </w:rPr>
        <w:t> </w:t>
      </w:r>
      <w:r w:rsidRPr="009C0868">
        <w:rPr>
          <w:rFonts w:ascii="Times New Roman" w:hAnsi="Times New Roman"/>
          <w:sz w:val="24"/>
          <w:szCs w:val="24"/>
        </w:rPr>
        <w:t>La previsione di cui all'articolo 25-</w:t>
      </w:r>
      <w:r w:rsidRPr="009C0868">
        <w:rPr>
          <w:rFonts w:ascii="Times New Roman" w:hAnsi="Times New Roman"/>
          <w:i/>
          <w:iCs/>
          <w:sz w:val="24"/>
          <w:szCs w:val="24"/>
        </w:rPr>
        <w:t>bis</w:t>
      </w:r>
      <w:r w:rsidRPr="009C0868">
        <w:rPr>
          <w:rFonts w:ascii="Times New Roman" w:hAnsi="Times New Roman"/>
          <w:sz w:val="24"/>
          <w:szCs w:val="24"/>
        </w:rPr>
        <w:t xml:space="preserve"> del decreto del Presidente della Repubblica n.</w:t>
      </w:r>
      <w:r w:rsidRPr="009C0868">
        <w:rPr>
          <w:rFonts w:ascii="Times New Roman" w:hAnsi="Times New Roman"/>
          <w:sz w:val="24"/>
          <w:szCs w:val="24"/>
        </w:rPr>
        <w:t> </w:t>
      </w:r>
      <w:r w:rsidRPr="009C0868">
        <w:rPr>
          <w:rFonts w:ascii="Times New Roman" w:hAnsi="Times New Roman"/>
          <w:sz w:val="24"/>
          <w:szCs w:val="24"/>
        </w:rPr>
        <w:t>313 del 2002, introdotto dall'articolo 2 del decreto legislativo n.</w:t>
      </w:r>
      <w:r w:rsidRPr="009C0868">
        <w:rPr>
          <w:rFonts w:ascii="Times New Roman" w:hAnsi="Times New Roman"/>
          <w:sz w:val="24"/>
          <w:szCs w:val="24"/>
        </w:rPr>
        <w:t> </w:t>
      </w:r>
      <w:r w:rsidRPr="009C0868">
        <w:rPr>
          <w:rFonts w:ascii="Times New Roman" w:hAnsi="Times New Roman"/>
          <w:sz w:val="24"/>
          <w:szCs w:val="24"/>
        </w:rPr>
        <w:t>39 del 2014, costituisce norma di carattere generale sulla quale sono stati già effettuati interventi chiarificativi da parte di altre amministrazioni preposte.</w:t>
      </w:r>
      <w:r w:rsidRPr="009C0868">
        <w:rPr>
          <w:rFonts w:ascii="Times New Roman" w:hAnsi="Times New Roman"/>
          <w:sz w:val="24"/>
          <w:szCs w:val="24"/>
        </w:rPr>
        <w:br/>
      </w:r>
      <w:r w:rsidRPr="009C0868">
        <w:rPr>
          <w:rFonts w:ascii="Times New Roman" w:hAnsi="Times New Roman"/>
          <w:sz w:val="24"/>
          <w:szCs w:val="24"/>
        </w:rPr>
        <w:t> </w:t>
      </w:r>
      <w:r w:rsidRPr="009C0868">
        <w:rPr>
          <w:rFonts w:ascii="Times New Roman" w:hAnsi="Times New Roman"/>
          <w:sz w:val="24"/>
          <w:szCs w:val="24"/>
        </w:rPr>
        <w:t> </w:t>
      </w:r>
      <w:r w:rsidRPr="009C0868">
        <w:rPr>
          <w:rFonts w:ascii="Times New Roman" w:hAnsi="Times New Roman"/>
          <w:sz w:val="24"/>
          <w:szCs w:val="24"/>
        </w:rPr>
        <w:t xml:space="preserve">In particolare, faccio espresso riferimento in questa sede a quanto esplicitato dal Ministero della giustizia mediante più note interpretative, rinvenibili anche nel relativo sito </w:t>
      </w:r>
      <w:r w:rsidRPr="009C0868">
        <w:rPr>
          <w:rFonts w:ascii="Times New Roman" w:hAnsi="Times New Roman"/>
          <w:i/>
          <w:iCs/>
          <w:sz w:val="24"/>
          <w:szCs w:val="24"/>
        </w:rPr>
        <w:t>internet.</w:t>
      </w:r>
      <w:r w:rsidRPr="009C0868">
        <w:rPr>
          <w:rFonts w:ascii="Times New Roman" w:hAnsi="Times New Roman"/>
          <w:sz w:val="24"/>
          <w:szCs w:val="24"/>
        </w:rPr>
        <w:t xml:space="preserve"> Sullo stesso argomento il Ministero del lavoro e delle politiche sociali ha diramato, a sua volta, un'apposita circolare in data 11 aprile 2014.</w:t>
      </w:r>
    </w:p>
    <w:p w:rsidR="009C0868" w:rsidRDefault="009C0868" w:rsidP="009C0868">
      <w:pPr>
        <w:jc w:val="both"/>
        <w:rPr>
          <w:rFonts w:ascii="Times New Roman" w:hAnsi="Times New Roman"/>
          <w:b/>
          <w:bCs/>
          <w:sz w:val="24"/>
          <w:szCs w:val="24"/>
        </w:rPr>
      </w:pPr>
      <w:r w:rsidRPr="009C0868">
        <w:rPr>
          <w:rFonts w:ascii="Times New Roman" w:hAnsi="Times New Roman"/>
          <w:b/>
          <w:bCs/>
          <w:sz w:val="24"/>
          <w:szCs w:val="24"/>
        </w:rPr>
        <w:t> </w:t>
      </w:r>
      <w:r w:rsidRPr="009C0868">
        <w:rPr>
          <w:rFonts w:ascii="Times New Roman" w:hAnsi="Times New Roman"/>
          <w:b/>
          <w:bCs/>
          <w:sz w:val="24"/>
          <w:szCs w:val="24"/>
        </w:rPr>
        <w:t> </w:t>
      </w:r>
      <w:r w:rsidRPr="009C0868">
        <w:rPr>
          <w:rFonts w:ascii="Times New Roman" w:hAnsi="Times New Roman"/>
          <w:b/>
          <w:bCs/>
          <w:sz w:val="24"/>
          <w:szCs w:val="24"/>
        </w:rPr>
        <w:t>I criteri enunciati nei citati atti sono applicabili in via generale per tutti i rapporti di lavoro pubblici e privati, quindi anche per quelli segnalati dall'Onorevole interrogante, relativi al personale docente delle scuole, sia statali che paritarie, e agli operatori delle associazioni sportive.</w:t>
      </w:r>
    </w:p>
    <w:p w:rsidR="009C0868" w:rsidRDefault="009C0868" w:rsidP="009C0868">
      <w:pPr>
        <w:jc w:val="both"/>
        <w:rPr>
          <w:rFonts w:ascii="Times New Roman" w:hAnsi="Times New Roman"/>
          <w:sz w:val="24"/>
          <w:szCs w:val="24"/>
        </w:rPr>
      </w:pPr>
      <w:r w:rsidRPr="009C0868">
        <w:rPr>
          <w:rFonts w:ascii="Times New Roman" w:hAnsi="Times New Roman"/>
          <w:sz w:val="24"/>
          <w:szCs w:val="24"/>
        </w:rPr>
        <w:t> </w:t>
      </w:r>
      <w:r w:rsidRPr="009C0868">
        <w:rPr>
          <w:rFonts w:ascii="Times New Roman" w:hAnsi="Times New Roman"/>
          <w:sz w:val="24"/>
          <w:szCs w:val="24"/>
        </w:rPr>
        <w:t> </w:t>
      </w:r>
      <w:r w:rsidRPr="009C0868">
        <w:rPr>
          <w:rFonts w:ascii="Times New Roman" w:hAnsi="Times New Roman"/>
          <w:sz w:val="24"/>
          <w:szCs w:val="24"/>
        </w:rPr>
        <w:t>Ricordo che, mediante la norma di cui sopra, viene data attuazione alla direttiva europea 2011/93/UE per il contrasto all'abuso e allo sfruttamento sessuale dei minori e alla pornografia minorile, e si introduce l'obbligo, per coloro che intendono impiegare al lavoro una persona per lo svolgimento di attività professionali o attività volontarie organizzate che comportino contatti diretti e regolari con i minori, di richiedere il relativo certificato penale del casellario giudiziale, al fine di verificare l'esistenza di condanne per determinate ipotesi di reato di cui agli articoli 600-</w:t>
      </w:r>
      <w:r w:rsidRPr="009C0868">
        <w:rPr>
          <w:rFonts w:ascii="Times New Roman" w:hAnsi="Times New Roman"/>
          <w:i/>
          <w:iCs/>
          <w:sz w:val="24"/>
          <w:szCs w:val="24"/>
        </w:rPr>
        <w:t>bis</w:t>
      </w:r>
      <w:r w:rsidRPr="009C0868">
        <w:rPr>
          <w:rFonts w:ascii="Times New Roman" w:hAnsi="Times New Roman"/>
          <w:sz w:val="24"/>
          <w:szCs w:val="24"/>
        </w:rPr>
        <w:t xml:space="preserve"> e seguenti del codice penale ovvero di sanzioni </w:t>
      </w:r>
      <w:proofErr w:type="spellStart"/>
      <w:r w:rsidRPr="009C0868">
        <w:rPr>
          <w:rFonts w:ascii="Times New Roman" w:hAnsi="Times New Roman"/>
          <w:sz w:val="24"/>
          <w:szCs w:val="24"/>
        </w:rPr>
        <w:t>interdittive</w:t>
      </w:r>
      <w:proofErr w:type="spellEnd"/>
      <w:r w:rsidRPr="009C0868">
        <w:rPr>
          <w:rFonts w:ascii="Times New Roman" w:hAnsi="Times New Roman"/>
          <w:sz w:val="24"/>
          <w:szCs w:val="24"/>
        </w:rPr>
        <w:t xml:space="preserve"> all'esercizio di attività che comportino contatti diretti con i minori.</w:t>
      </w:r>
    </w:p>
    <w:p w:rsidR="009C0868" w:rsidRDefault="009C0868" w:rsidP="009C0868">
      <w:pPr>
        <w:jc w:val="both"/>
        <w:rPr>
          <w:rFonts w:ascii="Times New Roman" w:hAnsi="Times New Roman"/>
          <w:b/>
          <w:bCs/>
          <w:sz w:val="24"/>
          <w:szCs w:val="24"/>
        </w:rPr>
      </w:pPr>
      <w:r w:rsidRPr="009C0868">
        <w:rPr>
          <w:rFonts w:ascii="Times New Roman" w:hAnsi="Times New Roman"/>
          <w:b/>
          <w:bCs/>
          <w:sz w:val="24"/>
          <w:szCs w:val="24"/>
        </w:rPr>
        <w:t> </w:t>
      </w:r>
      <w:r w:rsidRPr="009C0868">
        <w:rPr>
          <w:rFonts w:ascii="Times New Roman" w:hAnsi="Times New Roman"/>
          <w:b/>
          <w:bCs/>
          <w:sz w:val="24"/>
          <w:szCs w:val="24"/>
        </w:rPr>
        <w:t> </w:t>
      </w:r>
      <w:r w:rsidRPr="009C0868">
        <w:rPr>
          <w:rFonts w:ascii="Times New Roman" w:hAnsi="Times New Roman"/>
          <w:b/>
          <w:bCs/>
          <w:sz w:val="24"/>
          <w:szCs w:val="24"/>
        </w:rPr>
        <w:t>Le istruzioni dei Ministeri della giustizia e del lavoro e politiche sociali hanno chiarito che l'obbligo in questione riguarda esclusivamente i nuovi rapporti di lavoro costituiti a decorrere dalla data di entrata in vigore del citato decreto legislativo n.</w:t>
      </w:r>
      <w:r w:rsidRPr="009C0868">
        <w:rPr>
          <w:rFonts w:ascii="Times New Roman" w:hAnsi="Times New Roman"/>
          <w:b/>
          <w:bCs/>
          <w:sz w:val="24"/>
          <w:szCs w:val="24"/>
        </w:rPr>
        <w:t> </w:t>
      </w:r>
      <w:r w:rsidRPr="009C0868">
        <w:rPr>
          <w:rFonts w:ascii="Times New Roman" w:hAnsi="Times New Roman"/>
          <w:b/>
          <w:bCs/>
          <w:sz w:val="24"/>
          <w:szCs w:val="24"/>
        </w:rPr>
        <w:t>39, cioè dal 6 aprile 2014, e non si applica ai rapporti già in essere alla stessa data.</w:t>
      </w:r>
    </w:p>
    <w:p w:rsidR="009C0868" w:rsidRDefault="009C0868" w:rsidP="009C0868">
      <w:pPr>
        <w:jc w:val="both"/>
        <w:rPr>
          <w:rFonts w:ascii="Times New Roman" w:hAnsi="Times New Roman"/>
          <w:b/>
          <w:bCs/>
          <w:sz w:val="24"/>
          <w:szCs w:val="24"/>
        </w:rPr>
      </w:pPr>
      <w:r w:rsidRPr="009C0868">
        <w:rPr>
          <w:rFonts w:ascii="Times New Roman" w:hAnsi="Times New Roman"/>
          <w:b/>
          <w:bCs/>
          <w:sz w:val="24"/>
          <w:szCs w:val="24"/>
        </w:rPr>
        <w:t> </w:t>
      </w:r>
      <w:r w:rsidRPr="009C0868">
        <w:rPr>
          <w:rFonts w:ascii="Times New Roman" w:hAnsi="Times New Roman"/>
          <w:b/>
          <w:bCs/>
          <w:sz w:val="24"/>
          <w:szCs w:val="24"/>
        </w:rPr>
        <w:t> </w:t>
      </w:r>
      <w:r w:rsidRPr="009C0868">
        <w:rPr>
          <w:rFonts w:ascii="Times New Roman" w:hAnsi="Times New Roman"/>
          <w:b/>
          <w:bCs/>
          <w:sz w:val="24"/>
          <w:szCs w:val="24"/>
        </w:rPr>
        <w:t>Inoltre, la dizione letterale di «impiego al lavoro» fa ritenere che restino esclusi dall'applicazione della norma i rapporti diversi da quelli di lavoro in senso stretto, cioè i rapporti di volontariato. Le organizzazioni di volontariato sono quindi tenute all'obbligo di richiedere il certificato soltanto qualora assumano la veste di datore di lavoro.</w:t>
      </w:r>
      <w:r w:rsidRPr="009C0868">
        <w:rPr>
          <w:rFonts w:ascii="Times New Roman" w:hAnsi="Times New Roman"/>
          <w:b/>
          <w:bCs/>
          <w:sz w:val="24"/>
          <w:szCs w:val="24"/>
        </w:rPr>
        <w:br/>
      </w:r>
      <w:r w:rsidRPr="009C0868">
        <w:rPr>
          <w:rFonts w:ascii="Times New Roman" w:hAnsi="Times New Roman"/>
          <w:b/>
          <w:bCs/>
          <w:sz w:val="24"/>
          <w:szCs w:val="24"/>
        </w:rPr>
        <w:t> </w:t>
      </w:r>
      <w:r w:rsidRPr="009C0868">
        <w:rPr>
          <w:rFonts w:ascii="Times New Roman" w:hAnsi="Times New Roman"/>
          <w:b/>
          <w:bCs/>
          <w:sz w:val="24"/>
          <w:szCs w:val="24"/>
        </w:rPr>
        <w:t> </w:t>
      </w:r>
      <w:r w:rsidRPr="009C0868">
        <w:rPr>
          <w:rFonts w:ascii="Times New Roman" w:hAnsi="Times New Roman"/>
          <w:b/>
          <w:bCs/>
          <w:sz w:val="24"/>
          <w:szCs w:val="24"/>
        </w:rPr>
        <w:t>L'obbligo di richiedere il certificato del casellario giudiziale sorge quando dal rapporto di lavoro derivano contatti diretti e continuativi con i minori. Deve conseguentemente escludersi tale l'obbligo nei confronti dei dirigenti (come i dirigenti scolastici) e degli altri responsabili che sovrintendono all'attività svolta dall'operatore diretto, in quanto questi soggetti possono venire in contatto con i minori in modo occasionale.</w:t>
      </w:r>
    </w:p>
    <w:p w:rsidR="009C0868" w:rsidRPr="009C0868" w:rsidRDefault="009C0868" w:rsidP="009C0868">
      <w:pPr>
        <w:jc w:val="both"/>
        <w:rPr>
          <w:rFonts w:ascii="Times New Roman" w:hAnsi="Times New Roman"/>
          <w:sz w:val="24"/>
          <w:szCs w:val="24"/>
        </w:rPr>
      </w:pPr>
      <w:r w:rsidRPr="009C0868">
        <w:rPr>
          <w:rFonts w:ascii="Times New Roman" w:hAnsi="Times New Roman"/>
          <w:sz w:val="24"/>
          <w:szCs w:val="24"/>
        </w:rPr>
        <w:t> </w:t>
      </w:r>
      <w:r w:rsidRPr="009C0868">
        <w:rPr>
          <w:rFonts w:ascii="Times New Roman" w:hAnsi="Times New Roman"/>
          <w:sz w:val="24"/>
          <w:szCs w:val="24"/>
        </w:rPr>
        <w:t> </w:t>
      </w:r>
      <w:r w:rsidRPr="009C0868">
        <w:rPr>
          <w:rFonts w:ascii="Times New Roman" w:hAnsi="Times New Roman"/>
          <w:sz w:val="24"/>
          <w:szCs w:val="24"/>
        </w:rPr>
        <w:t>Nelle more del rilascio del certificato, tempestivamente richiesto, il datore può comunque procedere all'impiego, purché il lavoratore abbia prodotto la relativa dichiarazione sostitutiva di certificazione. Il certificato, poi, va richiesto nuovamente qualora, come si verifica nel caso del personale supplente della scuola, dopo la scadenza dei sei mesi di validità dello stesso il datore di lavoro concluda un nuovo contratto con il medesimo lavoratore.</w:t>
      </w:r>
    </w:p>
    <w:p w:rsidR="00F7764A" w:rsidRPr="009C0868" w:rsidRDefault="00F7764A" w:rsidP="009C0868">
      <w:pPr>
        <w:jc w:val="both"/>
        <w:rPr>
          <w:rFonts w:ascii="Times New Roman" w:hAnsi="Times New Roman"/>
          <w:sz w:val="24"/>
          <w:szCs w:val="24"/>
        </w:rPr>
      </w:pPr>
    </w:p>
    <w:sectPr w:rsidR="00F7764A" w:rsidRPr="009C086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868"/>
    <w:rsid w:val="006D75E6"/>
    <w:rsid w:val="009C0868"/>
    <w:rsid w:val="00F776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C0868"/>
    <w:pPr>
      <w:spacing w:after="0" w:line="240" w:lineRule="auto"/>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9C086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C0868"/>
    <w:pPr>
      <w:spacing w:after="0" w:line="240" w:lineRule="auto"/>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9C08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728198">
      <w:bodyDiv w:val="1"/>
      <w:marLeft w:val="0"/>
      <w:marRight w:val="0"/>
      <w:marTop w:val="0"/>
      <w:marBottom w:val="0"/>
      <w:divBdr>
        <w:top w:val="none" w:sz="0" w:space="0" w:color="auto"/>
        <w:left w:val="none" w:sz="0" w:space="0" w:color="auto"/>
        <w:bottom w:val="none" w:sz="0" w:space="0" w:color="auto"/>
        <w:right w:val="none" w:sz="0" w:space="0" w:color="auto"/>
      </w:divBdr>
    </w:div>
    <w:div w:id="191616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521</Words>
  <Characters>2976</Characters>
  <Application>Microsoft Office Word</Application>
  <DocSecurity>0</DocSecurity>
  <Lines>24</Lines>
  <Paragraphs>6</Paragraphs>
  <ScaleCrop>false</ScaleCrop>
  <Company>Hewlett-Packard Company</Company>
  <LinksUpToDate>false</LinksUpToDate>
  <CharactersWithSpaces>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Viola</dc:creator>
  <cp:lastModifiedBy>Maria Teresa Viola</cp:lastModifiedBy>
  <cp:revision>2</cp:revision>
  <dcterms:created xsi:type="dcterms:W3CDTF">2014-05-30T08:28:00Z</dcterms:created>
  <dcterms:modified xsi:type="dcterms:W3CDTF">2014-05-30T08:39:00Z</dcterms:modified>
</cp:coreProperties>
</file>