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507" w:rsidRPr="0014792F" w:rsidRDefault="00DC1507" w:rsidP="00DC1507">
      <w:pPr>
        <w:rPr>
          <w:rFonts w:ascii="Arial" w:hAnsi="Arial" w:cs="Arial"/>
          <w:b/>
          <w:sz w:val="28"/>
          <w:szCs w:val="28"/>
        </w:rPr>
      </w:pPr>
      <w:r w:rsidRPr="0014792F">
        <w:rPr>
          <w:rFonts w:ascii="Arial" w:hAnsi="Arial" w:cs="Arial"/>
          <w:b/>
          <w:sz w:val="28"/>
          <w:szCs w:val="28"/>
        </w:rPr>
        <w:t>GENETICA</w:t>
      </w:r>
      <w:r w:rsidR="0033514E" w:rsidRPr="0014792F">
        <w:rPr>
          <w:rFonts w:ascii="Arial" w:hAnsi="Arial" w:cs="Arial"/>
          <w:b/>
          <w:sz w:val="28"/>
          <w:szCs w:val="28"/>
        </w:rPr>
        <w:t xml:space="preserve"> 2</w:t>
      </w:r>
      <w:r w:rsidRPr="0014792F">
        <w:rPr>
          <w:rFonts w:ascii="Arial" w:hAnsi="Arial" w:cs="Arial"/>
          <w:b/>
          <w:sz w:val="28"/>
          <w:szCs w:val="28"/>
        </w:rPr>
        <w:t>: RILEVANZA PER LA CURA</w:t>
      </w:r>
    </w:p>
    <w:p w:rsidR="00DC1507" w:rsidRPr="0033514E" w:rsidRDefault="00DC1507" w:rsidP="00DC1507">
      <w:pPr>
        <w:rPr>
          <w:rFonts w:ascii="Arial" w:hAnsi="Arial" w:cs="Arial"/>
          <w:sz w:val="24"/>
          <w:szCs w:val="24"/>
        </w:rPr>
      </w:pPr>
    </w:p>
    <w:p w:rsidR="0014792F" w:rsidRDefault="0014792F" w:rsidP="0033514E">
      <w:pPr>
        <w:ind w:firstLine="709"/>
        <w:rPr>
          <w:rFonts w:ascii="Arial" w:hAnsi="Arial" w:cs="Arial"/>
          <w:sz w:val="24"/>
          <w:szCs w:val="24"/>
        </w:rPr>
      </w:pPr>
    </w:p>
    <w:p w:rsidR="0033514E" w:rsidRDefault="0033514E" w:rsidP="0033514E">
      <w:pPr>
        <w:ind w:firstLine="709"/>
        <w:rPr>
          <w:rFonts w:ascii="Arial" w:hAnsi="Arial" w:cs="Arial"/>
          <w:sz w:val="24"/>
          <w:szCs w:val="24"/>
        </w:rPr>
      </w:pPr>
      <w:r w:rsidRPr="0033514E">
        <w:rPr>
          <w:rFonts w:ascii="Arial" w:hAnsi="Arial" w:cs="Arial"/>
          <w:sz w:val="24"/>
          <w:szCs w:val="24"/>
        </w:rPr>
        <w:t>Negli ultimi anni, l’enorme sviluppo della genetica</w:t>
      </w:r>
      <w:r w:rsidR="00D7019E">
        <w:rPr>
          <w:rFonts w:ascii="Arial" w:hAnsi="Arial" w:cs="Arial"/>
          <w:sz w:val="24"/>
          <w:szCs w:val="24"/>
        </w:rPr>
        <w:t xml:space="preserve">, </w:t>
      </w:r>
      <w:r w:rsidRPr="0033514E">
        <w:rPr>
          <w:rFonts w:ascii="Arial" w:hAnsi="Arial" w:cs="Arial"/>
          <w:sz w:val="24"/>
          <w:szCs w:val="24"/>
        </w:rPr>
        <w:t xml:space="preserve">delle biotecnologie e la </w:t>
      </w:r>
      <w:r w:rsidR="00D7019E">
        <w:rPr>
          <w:rFonts w:ascii="Arial" w:hAnsi="Arial" w:cs="Arial"/>
          <w:sz w:val="24"/>
          <w:szCs w:val="24"/>
        </w:rPr>
        <w:t xml:space="preserve">conoscenza </w:t>
      </w:r>
      <w:r w:rsidRPr="0033514E">
        <w:rPr>
          <w:rFonts w:ascii="Arial" w:hAnsi="Arial" w:cs="Arial"/>
          <w:sz w:val="24"/>
          <w:szCs w:val="24"/>
        </w:rPr>
        <w:t>del genoma umano e del suo potenziale in medicina, ha</w:t>
      </w:r>
      <w:r w:rsidR="00D7019E">
        <w:rPr>
          <w:rFonts w:ascii="Arial" w:hAnsi="Arial" w:cs="Arial"/>
          <w:sz w:val="24"/>
          <w:szCs w:val="24"/>
        </w:rPr>
        <w:t>nno</w:t>
      </w:r>
      <w:r w:rsidRPr="0033514E">
        <w:rPr>
          <w:rFonts w:ascii="Arial" w:hAnsi="Arial" w:cs="Arial"/>
          <w:sz w:val="24"/>
          <w:szCs w:val="24"/>
        </w:rPr>
        <w:t xml:space="preserve"> portato al proliferare di raccolte di materiale biologico di diversa natura</w:t>
      </w:r>
      <w:r w:rsidR="0014792F">
        <w:rPr>
          <w:rFonts w:ascii="Arial" w:hAnsi="Arial" w:cs="Arial"/>
          <w:sz w:val="24"/>
          <w:szCs w:val="24"/>
        </w:rPr>
        <w:t xml:space="preserve"> come pure si sono avviate sperimentazioni </w:t>
      </w:r>
      <w:r w:rsidR="00D7019E">
        <w:rPr>
          <w:rFonts w:ascii="Arial" w:hAnsi="Arial" w:cs="Arial"/>
          <w:sz w:val="24"/>
          <w:szCs w:val="24"/>
        </w:rPr>
        <w:t>genetiche su</w:t>
      </w:r>
      <w:r w:rsidR="0014792F">
        <w:rPr>
          <w:rFonts w:ascii="Arial" w:hAnsi="Arial" w:cs="Arial"/>
          <w:sz w:val="24"/>
          <w:szCs w:val="24"/>
        </w:rPr>
        <w:t xml:space="preserve"> determinate malattie</w:t>
      </w:r>
      <w:r w:rsidRPr="0033514E">
        <w:rPr>
          <w:rFonts w:ascii="Arial" w:hAnsi="Arial" w:cs="Arial"/>
          <w:sz w:val="24"/>
          <w:szCs w:val="24"/>
        </w:rPr>
        <w:t xml:space="preserve">. </w:t>
      </w:r>
      <w:r w:rsidR="0014792F">
        <w:rPr>
          <w:rFonts w:ascii="Arial" w:hAnsi="Arial" w:cs="Arial"/>
          <w:sz w:val="24"/>
          <w:szCs w:val="24"/>
        </w:rPr>
        <w:t>E, s</w:t>
      </w:r>
      <w:r w:rsidRPr="0033514E">
        <w:rPr>
          <w:rFonts w:ascii="Arial" w:hAnsi="Arial" w:cs="Arial"/>
          <w:sz w:val="24"/>
          <w:szCs w:val="24"/>
        </w:rPr>
        <w:t xml:space="preserve">empre di più, si è evidenziato, che importanti patologie hanno origini genetiche, e sussistono </w:t>
      </w:r>
      <w:r w:rsidR="00D7019E">
        <w:rPr>
          <w:rFonts w:ascii="Arial" w:hAnsi="Arial" w:cs="Arial"/>
          <w:sz w:val="24"/>
          <w:szCs w:val="24"/>
        </w:rPr>
        <w:t>ampie</w:t>
      </w:r>
      <w:r w:rsidRPr="0033514E">
        <w:rPr>
          <w:rFonts w:ascii="Arial" w:hAnsi="Arial" w:cs="Arial"/>
          <w:sz w:val="24"/>
          <w:szCs w:val="24"/>
        </w:rPr>
        <w:t xml:space="preserve"> connessioni fra i fattori genetici e </w:t>
      </w:r>
      <w:r w:rsidR="00D7019E">
        <w:rPr>
          <w:rFonts w:ascii="Arial" w:hAnsi="Arial" w:cs="Arial"/>
          <w:sz w:val="24"/>
          <w:szCs w:val="24"/>
        </w:rPr>
        <w:t>i fattori</w:t>
      </w:r>
      <w:r w:rsidRPr="0033514E">
        <w:rPr>
          <w:rFonts w:ascii="Arial" w:hAnsi="Arial" w:cs="Arial"/>
          <w:sz w:val="24"/>
          <w:szCs w:val="24"/>
        </w:rPr>
        <w:t xml:space="preserve"> ambientali. </w:t>
      </w:r>
    </w:p>
    <w:p w:rsidR="0033514E" w:rsidRDefault="006F66E3" w:rsidP="006F66E3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veloce diffusione della ricerca genetica </w:t>
      </w:r>
      <w:r w:rsidR="0014792F">
        <w:rPr>
          <w:rFonts w:ascii="Arial" w:hAnsi="Arial" w:cs="Arial"/>
          <w:sz w:val="24"/>
          <w:szCs w:val="24"/>
        </w:rPr>
        <w:t>la si ebbe</w:t>
      </w:r>
      <w:r>
        <w:rPr>
          <w:rFonts w:ascii="Arial" w:hAnsi="Arial" w:cs="Arial"/>
          <w:sz w:val="24"/>
          <w:szCs w:val="24"/>
        </w:rPr>
        <w:t xml:space="preserve"> particolarmente </w:t>
      </w:r>
      <w:r w:rsidR="001C4F62">
        <w:rPr>
          <w:rFonts w:ascii="Arial" w:hAnsi="Arial" w:cs="Arial"/>
          <w:sz w:val="24"/>
          <w:szCs w:val="24"/>
        </w:rPr>
        <w:t>da</w:t>
      </w:r>
      <w:r>
        <w:rPr>
          <w:rFonts w:ascii="Arial" w:hAnsi="Arial" w:cs="Arial"/>
          <w:sz w:val="24"/>
          <w:szCs w:val="24"/>
        </w:rPr>
        <w:t>l maggio 2006 quando il “</w:t>
      </w:r>
      <w:r w:rsidRPr="006F66E3">
        <w:rPr>
          <w:rFonts w:ascii="Arial" w:hAnsi="Arial" w:cs="Arial"/>
          <w:sz w:val="24"/>
          <w:szCs w:val="24"/>
        </w:rPr>
        <w:t>National institute of health</w:t>
      </w:r>
      <w:r>
        <w:rPr>
          <w:rFonts w:ascii="Arial" w:hAnsi="Arial" w:cs="Arial"/>
          <w:sz w:val="24"/>
          <w:szCs w:val="24"/>
        </w:rPr>
        <w:t>” annunciò</w:t>
      </w:r>
      <w:r w:rsidR="0014792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 seguito della </w:t>
      </w:r>
      <w:r w:rsidRPr="006F66E3">
        <w:rPr>
          <w:rFonts w:ascii="Arial" w:hAnsi="Arial" w:cs="Arial"/>
          <w:sz w:val="24"/>
          <w:szCs w:val="24"/>
        </w:rPr>
        <w:t xml:space="preserve">sequenza del </w:t>
      </w:r>
      <w:r w:rsidR="001C4F62">
        <w:rPr>
          <w:rFonts w:ascii="Arial" w:hAnsi="Arial" w:cs="Arial"/>
          <w:sz w:val="24"/>
          <w:szCs w:val="24"/>
        </w:rPr>
        <w:t>“</w:t>
      </w:r>
      <w:r w:rsidRPr="006F66E3">
        <w:rPr>
          <w:rFonts w:ascii="Arial" w:hAnsi="Arial" w:cs="Arial"/>
          <w:sz w:val="24"/>
          <w:szCs w:val="24"/>
        </w:rPr>
        <w:t>cromosoma 1</w:t>
      </w:r>
      <w:r w:rsidR="001C4F62">
        <w:rPr>
          <w:rFonts w:ascii="Arial" w:hAnsi="Arial" w:cs="Arial"/>
          <w:sz w:val="24"/>
          <w:szCs w:val="24"/>
        </w:rPr>
        <w:t>”</w:t>
      </w:r>
      <w:r w:rsidRPr="006F66E3">
        <w:rPr>
          <w:rFonts w:ascii="Arial" w:hAnsi="Arial" w:cs="Arial"/>
          <w:sz w:val="24"/>
          <w:szCs w:val="24"/>
        </w:rPr>
        <w:t>, il più lungo e quindi il più difficile da analizzare</w:t>
      </w:r>
      <w:r w:rsidR="001C4F6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la conclusione </w:t>
      </w:r>
      <w:r w:rsidRPr="006F66E3">
        <w:rPr>
          <w:rFonts w:ascii="Arial" w:hAnsi="Arial" w:cs="Arial"/>
          <w:sz w:val="24"/>
          <w:szCs w:val="24"/>
        </w:rPr>
        <w:t>“Progetto Genoma Umano”</w:t>
      </w:r>
      <w:r w:rsidR="0014792F">
        <w:rPr>
          <w:rFonts w:ascii="Arial" w:hAnsi="Arial" w:cs="Arial"/>
          <w:sz w:val="24"/>
          <w:szCs w:val="24"/>
        </w:rPr>
        <w:t>,</w:t>
      </w:r>
      <w:r w:rsidR="001C4F62">
        <w:rPr>
          <w:rFonts w:ascii="Arial" w:hAnsi="Arial" w:cs="Arial"/>
          <w:sz w:val="24"/>
          <w:szCs w:val="24"/>
        </w:rPr>
        <w:t xml:space="preserve"> anche se già nel 2000 e 2003 si </w:t>
      </w:r>
      <w:r w:rsidR="0014792F">
        <w:rPr>
          <w:rFonts w:ascii="Arial" w:hAnsi="Arial" w:cs="Arial"/>
          <w:sz w:val="24"/>
          <w:szCs w:val="24"/>
        </w:rPr>
        <w:t>erano</w:t>
      </w:r>
      <w:r w:rsidR="001C4F62">
        <w:rPr>
          <w:rFonts w:ascii="Arial" w:hAnsi="Arial" w:cs="Arial"/>
          <w:sz w:val="24"/>
          <w:szCs w:val="24"/>
        </w:rPr>
        <w:t xml:space="preserve"> tratte delle conclusioni parziali. Pur rimanendo aperte varie questioni, tra cui il significato biologico di </w:t>
      </w:r>
      <w:r w:rsidR="00D7019E">
        <w:rPr>
          <w:rFonts w:ascii="Arial" w:hAnsi="Arial" w:cs="Arial"/>
          <w:sz w:val="24"/>
          <w:szCs w:val="24"/>
        </w:rPr>
        <w:t>varie</w:t>
      </w:r>
      <w:r w:rsidR="001C4F62">
        <w:rPr>
          <w:rFonts w:ascii="Arial" w:hAnsi="Arial" w:cs="Arial"/>
          <w:sz w:val="24"/>
          <w:szCs w:val="24"/>
        </w:rPr>
        <w:t xml:space="preserve"> sequenze individuate,</w:t>
      </w:r>
      <w:r>
        <w:rPr>
          <w:rFonts w:ascii="Arial" w:hAnsi="Arial" w:cs="Arial"/>
          <w:sz w:val="24"/>
          <w:szCs w:val="24"/>
        </w:rPr>
        <w:t xml:space="preserve"> </w:t>
      </w:r>
      <w:r w:rsidR="0033514E" w:rsidRPr="0033514E">
        <w:rPr>
          <w:rFonts w:ascii="Arial" w:hAnsi="Arial" w:cs="Arial"/>
          <w:sz w:val="24"/>
          <w:szCs w:val="24"/>
        </w:rPr>
        <w:t>F. Collins, il coordinatore del “Progetto Genoma Umano”, affermò: “si può sostenere che tutte le malattie, a parte forse i traumi, hanno una componente genetica”</w:t>
      </w:r>
      <w:r w:rsidR="0033514E">
        <w:rPr>
          <w:rFonts w:ascii="Arial" w:hAnsi="Arial" w:cs="Arial"/>
          <w:sz w:val="24"/>
          <w:szCs w:val="24"/>
        </w:rPr>
        <w:t xml:space="preserve"> (</w:t>
      </w:r>
      <w:r w:rsidR="0033514E">
        <w:rPr>
          <w:rFonts w:ascii="Arial" w:hAnsi="Arial" w:cs="Arial"/>
          <w:smallCaps/>
          <w:sz w:val="24"/>
          <w:szCs w:val="24"/>
        </w:rPr>
        <w:t xml:space="preserve">C. Serra, </w:t>
      </w:r>
      <w:r w:rsidR="0033514E">
        <w:rPr>
          <w:rFonts w:ascii="Arial" w:hAnsi="Arial" w:cs="Arial"/>
          <w:i/>
          <w:sz w:val="24"/>
          <w:szCs w:val="24"/>
        </w:rPr>
        <w:t xml:space="preserve">Il progetto genoma umano. Conoscere i nostri geni potrà cambiare la vita, </w:t>
      </w:r>
      <w:r w:rsidR="0033514E">
        <w:rPr>
          <w:rFonts w:ascii="Arial" w:hAnsi="Arial" w:cs="Arial"/>
          <w:sz w:val="24"/>
          <w:szCs w:val="24"/>
        </w:rPr>
        <w:t>CUEN, Napoli 2000, pg. 83).</w:t>
      </w:r>
    </w:p>
    <w:p w:rsidR="0033514E" w:rsidRPr="0033514E" w:rsidRDefault="0033514E" w:rsidP="001C4F6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Inoltre, </w:t>
      </w:r>
      <w:r w:rsidRPr="0033514E">
        <w:rPr>
          <w:rFonts w:ascii="Arial" w:hAnsi="Arial" w:cs="Arial"/>
          <w:sz w:val="24"/>
          <w:szCs w:val="24"/>
        </w:rPr>
        <w:t>l’approfondimento di questa branca dell</w:t>
      </w:r>
      <w:r w:rsidR="001C4F62">
        <w:rPr>
          <w:rFonts w:ascii="Arial" w:hAnsi="Arial" w:cs="Arial"/>
          <w:sz w:val="24"/>
          <w:szCs w:val="24"/>
        </w:rPr>
        <w:t>e</w:t>
      </w:r>
      <w:r w:rsidRPr="0033514E">
        <w:rPr>
          <w:rFonts w:ascii="Arial" w:hAnsi="Arial" w:cs="Arial"/>
          <w:sz w:val="24"/>
          <w:szCs w:val="24"/>
        </w:rPr>
        <w:t xml:space="preserve"> scienz</w:t>
      </w:r>
      <w:r w:rsidR="001C4F6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,</w:t>
      </w:r>
      <w:r w:rsidRPr="0033514E">
        <w:rPr>
          <w:rFonts w:ascii="Arial" w:hAnsi="Arial" w:cs="Arial"/>
          <w:sz w:val="24"/>
          <w:szCs w:val="24"/>
        </w:rPr>
        <w:t xml:space="preserve"> porterà a un miglior</w:t>
      </w:r>
      <w:r w:rsidR="00D7019E">
        <w:rPr>
          <w:rFonts w:ascii="Arial" w:hAnsi="Arial" w:cs="Arial"/>
          <w:sz w:val="24"/>
          <w:szCs w:val="24"/>
        </w:rPr>
        <w:t>e</w:t>
      </w:r>
      <w:r w:rsidRPr="0033514E">
        <w:rPr>
          <w:rFonts w:ascii="Arial" w:hAnsi="Arial" w:cs="Arial"/>
          <w:sz w:val="24"/>
          <w:szCs w:val="24"/>
        </w:rPr>
        <w:t xml:space="preserve"> utilizzo dei farmaci, prevenendo  l’inefficacia di </w:t>
      </w:r>
      <w:r>
        <w:rPr>
          <w:rFonts w:ascii="Arial" w:hAnsi="Arial" w:cs="Arial"/>
          <w:sz w:val="24"/>
          <w:szCs w:val="24"/>
        </w:rPr>
        <w:t>alcuni</w:t>
      </w:r>
      <w:r w:rsidRPr="0033514E">
        <w:rPr>
          <w:rFonts w:ascii="Arial" w:hAnsi="Arial" w:cs="Arial"/>
          <w:sz w:val="24"/>
          <w:szCs w:val="24"/>
        </w:rPr>
        <w:t xml:space="preserve"> medicinali e la comparsa di effetti indesiderati. In altre parole, l’obiettivo finale, </w:t>
      </w:r>
      <w:r w:rsidR="0014792F">
        <w:rPr>
          <w:rFonts w:ascii="Arial" w:hAnsi="Arial" w:cs="Arial"/>
          <w:sz w:val="24"/>
          <w:szCs w:val="24"/>
        </w:rPr>
        <w:t>sarà quello di offrire</w:t>
      </w:r>
      <w:r w:rsidRPr="0033514E">
        <w:rPr>
          <w:rFonts w:ascii="Arial" w:hAnsi="Arial" w:cs="Arial"/>
          <w:sz w:val="24"/>
          <w:szCs w:val="24"/>
        </w:rPr>
        <w:t xml:space="preserve"> a ciascuno il “suo” farmaco! </w:t>
      </w:r>
    </w:p>
    <w:p w:rsidR="0014792F" w:rsidRDefault="001C4F62" w:rsidP="00011B5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Poi</w:t>
      </w:r>
      <w:r w:rsidR="00011B5E" w:rsidRPr="00011B5E">
        <w:rPr>
          <w:rFonts w:ascii="Arial" w:hAnsi="Arial" w:cs="Arial"/>
          <w:sz w:val="24"/>
          <w:szCs w:val="24"/>
        </w:rPr>
        <w:t xml:space="preserve">, con il </w:t>
      </w:r>
      <w:r w:rsidR="0014792F">
        <w:rPr>
          <w:rFonts w:ascii="Arial" w:hAnsi="Arial" w:cs="Arial"/>
          <w:sz w:val="24"/>
          <w:szCs w:val="24"/>
        </w:rPr>
        <w:t>trascorrere</w:t>
      </w:r>
      <w:r w:rsidR="00011B5E" w:rsidRPr="00011B5E">
        <w:rPr>
          <w:rFonts w:ascii="Arial" w:hAnsi="Arial" w:cs="Arial"/>
          <w:sz w:val="24"/>
          <w:szCs w:val="24"/>
        </w:rPr>
        <w:t xml:space="preserve"> del tempo, le indagini genetiche </w:t>
      </w:r>
      <w:r w:rsidR="00D7019E">
        <w:rPr>
          <w:rFonts w:ascii="Arial" w:hAnsi="Arial" w:cs="Arial"/>
          <w:sz w:val="24"/>
          <w:szCs w:val="24"/>
        </w:rPr>
        <w:t xml:space="preserve">con finalità </w:t>
      </w:r>
      <w:r w:rsidR="00011B5E" w:rsidRPr="00011B5E">
        <w:rPr>
          <w:rFonts w:ascii="Arial" w:hAnsi="Arial" w:cs="Arial"/>
          <w:sz w:val="24"/>
          <w:szCs w:val="24"/>
        </w:rPr>
        <w:t>diagnostic</w:t>
      </w:r>
      <w:r w:rsidR="00D7019E">
        <w:rPr>
          <w:rFonts w:ascii="Arial" w:hAnsi="Arial" w:cs="Arial"/>
          <w:sz w:val="24"/>
          <w:szCs w:val="24"/>
        </w:rPr>
        <w:t>he</w:t>
      </w:r>
      <w:r w:rsidR="00011B5E" w:rsidRPr="00011B5E">
        <w:rPr>
          <w:rFonts w:ascii="Arial" w:hAnsi="Arial" w:cs="Arial"/>
          <w:sz w:val="24"/>
          <w:szCs w:val="24"/>
        </w:rPr>
        <w:t xml:space="preserve"> sostituiranno in parte gli strumenti convenzionali, oppure saranno utilizzate per integrarli, mentre la cura si </w:t>
      </w:r>
      <w:r w:rsidR="0014792F">
        <w:rPr>
          <w:rFonts w:ascii="Arial" w:hAnsi="Arial" w:cs="Arial"/>
          <w:sz w:val="24"/>
          <w:szCs w:val="24"/>
        </w:rPr>
        <w:t xml:space="preserve">potrebbe </w:t>
      </w:r>
      <w:r w:rsidR="00011B5E" w:rsidRPr="00011B5E">
        <w:rPr>
          <w:rFonts w:ascii="Arial" w:hAnsi="Arial" w:cs="Arial"/>
          <w:sz w:val="24"/>
          <w:szCs w:val="24"/>
        </w:rPr>
        <w:t>attu</w:t>
      </w:r>
      <w:r w:rsidR="0014792F">
        <w:rPr>
          <w:rFonts w:ascii="Arial" w:hAnsi="Arial" w:cs="Arial"/>
          <w:sz w:val="24"/>
          <w:szCs w:val="24"/>
        </w:rPr>
        <w:t>are</w:t>
      </w:r>
      <w:r w:rsidR="00011B5E" w:rsidRPr="00011B5E">
        <w:rPr>
          <w:rFonts w:ascii="Arial" w:hAnsi="Arial" w:cs="Arial"/>
          <w:sz w:val="24"/>
          <w:szCs w:val="24"/>
        </w:rPr>
        <w:t xml:space="preserve"> con la “terapia genetica”, una metodica che </w:t>
      </w:r>
      <w:r w:rsidR="00D7019E">
        <w:rPr>
          <w:rFonts w:ascii="Arial" w:hAnsi="Arial" w:cs="Arial"/>
          <w:sz w:val="24"/>
          <w:szCs w:val="24"/>
        </w:rPr>
        <w:t xml:space="preserve">si avvarrà del </w:t>
      </w:r>
      <w:r w:rsidR="00011B5E" w:rsidRPr="00011B5E">
        <w:rPr>
          <w:rFonts w:ascii="Arial" w:hAnsi="Arial" w:cs="Arial"/>
          <w:sz w:val="24"/>
          <w:szCs w:val="24"/>
        </w:rPr>
        <w:t>DNA come sostanza farmacologi</w:t>
      </w:r>
      <w:r w:rsidR="00D7019E">
        <w:rPr>
          <w:rFonts w:ascii="Arial" w:hAnsi="Arial" w:cs="Arial"/>
          <w:sz w:val="24"/>
          <w:szCs w:val="24"/>
        </w:rPr>
        <w:t>c</w:t>
      </w:r>
      <w:bookmarkStart w:id="0" w:name="_GoBack"/>
      <w:bookmarkEnd w:id="0"/>
      <w:r w:rsidR="00011B5E" w:rsidRPr="00011B5E">
        <w:rPr>
          <w:rFonts w:ascii="Arial" w:hAnsi="Arial" w:cs="Arial"/>
          <w:sz w:val="24"/>
          <w:szCs w:val="24"/>
        </w:rPr>
        <w:t xml:space="preserve">a, introducendo nel corpo uno o più geni in cellule somatiche per prevenire o curare la malattia. </w:t>
      </w:r>
    </w:p>
    <w:p w:rsidR="00224519" w:rsidRDefault="00011B5E" w:rsidP="00011B5E">
      <w:pPr>
        <w:ind w:firstLine="708"/>
        <w:rPr>
          <w:rFonts w:ascii="Arial" w:hAnsi="Arial" w:cs="Arial"/>
          <w:sz w:val="24"/>
          <w:szCs w:val="24"/>
        </w:rPr>
      </w:pPr>
      <w:r w:rsidRPr="00011B5E">
        <w:rPr>
          <w:rFonts w:ascii="Arial" w:hAnsi="Arial" w:cs="Arial"/>
          <w:sz w:val="24"/>
          <w:szCs w:val="24"/>
        </w:rPr>
        <w:t xml:space="preserve">Un'altra applicazione di terapia genetica, </w:t>
      </w:r>
      <w:r w:rsidR="001C4F62">
        <w:rPr>
          <w:rFonts w:ascii="Arial" w:hAnsi="Arial" w:cs="Arial"/>
          <w:sz w:val="24"/>
          <w:szCs w:val="24"/>
        </w:rPr>
        <w:t xml:space="preserve">saranno </w:t>
      </w:r>
      <w:r w:rsidRPr="00011B5E">
        <w:rPr>
          <w:rFonts w:ascii="Arial" w:hAnsi="Arial" w:cs="Arial"/>
          <w:sz w:val="24"/>
          <w:szCs w:val="24"/>
        </w:rPr>
        <w:t>le tecniche che interve</w:t>
      </w:r>
      <w:r w:rsidR="001C4F62">
        <w:rPr>
          <w:rFonts w:ascii="Arial" w:hAnsi="Arial" w:cs="Arial"/>
          <w:sz w:val="24"/>
          <w:szCs w:val="24"/>
        </w:rPr>
        <w:t xml:space="preserve">rranno </w:t>
      </w:r>
      <w:r w:rsidRPr="00011B5E">
        <w:rPr>
          <w:rFonts w:ascii="Arial" w:hAnsi="Arial" w:cs="Arial"/>
          <w:sz w:val="24"/>
          <w:szCs w:val="24"/>
        </w:rPr>
        <w:t xml:space="preserve">sulle “cellule della linea germinale” consentendo di modificare il “genotipo” </w:t>
      </w:r>
      <w:r w:rsidR="00224519">
        <w:rPr>
          <w:rFonts w:ascii="Arial" w:hAnsi="Arial" w:cs="Arial"/>
          <w:sz w:val="24"/>
          <w:szCs w:val="24"/>
        </w:rPr>
        <w:t xml:space="preserve">(geni che compongono il DNA di un organismo o di una popolazione) </w:t>
      </w:r>
      <w:r w:rsidRPr="00011B5E">
        <w:rPr>
          <w:rFonts w:ascii="Arial" w:hAnsi="Arial" w:cs="Arial"/>
          <w:sz w:val="24"/>
          <w:szCs w:val="24"/>
        </w:rPr>
        <w:t xml:space="preserve">e il “fenotipo” </w:t>
      </w:r>
      <w:r w:rsidR="00224519">
        <w:rPr>
          <w:rFonts w:ascii="Arial" w:hAnsi="Arial" w:cs="Arial"/>
          <w:sz w:val="24"/>
          <w:szCs w:val="24"/>
        </w:rPr>
        <w:t>(</w:t>
      </w:r>
      <w:r w:rsidR="00224519" w:rsidRPr="00224519">
        <w:rPr>
          <w:rFonts w:ascii="Arial" w:hAnsi="Arial" w:cs="Arial"/>
          <w:sz w:val="24"/>
          <w:szCs w:val="24"/>
        </w:rPr>
        <w:t xml:space="preserve">caratteristiche osservabili di un </w:t>
      </w:r>
      <w:hyperlink r:id="rId8" w:tooltip="Organismo vivente" w:history="1">
        <w:r w:rsidR="00224519" w:rsidRPr="00224519">
          <w:rPr>
            <w:rStyle w:val="Collegamentoipertestuale"/>
            <w:rFonts w:ascii="Arial" w:hAnsi="Arial" w:cs="Arial"/>
            <w:color w:val="auto"/>
            <w:sz w:val="24"/>
            <w:szCs w:val="24"/>
            <w:u w:val="none"/>
          </w:rPr>
          <w:t>organismo vivente</w:t>
        </w:r>
      </w:hyperlink>
      <w:r w:rsidR="00224519">
        <w:rPr>
          <w:rFonts w:ascii="Arial" w:hAnsi="Arial" w:cs="Arial"/>
          <w:sz w:val="24"/>
          <w:szCs w:val="24"/>
        </w:rPr>
        <w:t xml:space="preserve">: proprietà biochimiche e fisiologiche, morfologia, sviluppo…) </w:t>
      </w:r>
      <w:r w:rsidRPr="00011B5E">
        <w:rPr>
          <w:rFonts w:ascii="Arial" w:hAnsi="Arial" w:cs="Arial"/>
          <w:sz w:val="24"/>
          <w:szCs w:val="24"/>
        </w:rPr>
        <w:t xml:space="preserve">di un soggetto o dei suoi discendenti. </w:t>
      </w:r>
    </w:p>
    <w:p w:rsidR="00224519" w:rsidRDefault="00011B5E" w:rsidP="00224519">
      <w:pPr>
        <w:rPr>
          <w:rFonts w:ascii="Arial" w:hAnsi="Arial" w:cs="Arial"/>
          <w:sz w:val="24"/>
          <w:szCs w:val="24"/>
        </w:rPr>
      </w:pPr>
      <w:r w:rsidRPr="00011B5E">
        <w:rPr>
          <w:rFonts w:ascii="Arial" w:hAnsi="Arial" w:cs="Arial"/>
          <w:sz w:val="24"/>
          <w:szCs w:val="24"/>
        </w:rPr>
        <w:t>Il ventaglio di applicazioni</w:t>
      </w:r>
      <w:r w:rsidR="00224519">
        <w:rPr>
          <w:rFonts w:ascii="Arial" w:hAnsi="Arial" w:cs="Arial"/>
          <w:sz w:val="24"/>
          <w:szCs w:val="24"/>
        </w:rPr>
        <w:t>, teoricamente illimitate, che si potranno avere,</w:t>
      </w:r>
      <w:r w:rsidRPr="00011B5E">
        <w:rPr>
          <w:rFonts w:ascii="Arial" w:hAnsi="Arial" w:cs="Arial"/>
          <w:sz w:val="24"/>
          <w:szCs w:val="24"/>
        </w:rPr>
        <w:t xml:space="preserve"> comprende anche i meccanismi riproduttivi ed ereditari</w:t>
      </w:r>
      <w:r w:rsidR="00224519">
        <w:rPr>
          <w:rFonts w:ascii="Arial" w:hAnsi="Arial" w:cs="Arial"/>
          <w:sz w:val="24"/>
          <w:szCs w:val="24"/>
        </w:rPr>
        <w:t xml:space="preserve">. </w:t>
      </w:r>
    </w:p>
    <w:p w:rsidR="00224519" w:rsidRPr="00224519" w:rsidRDefault="00224519" w:rsidP="00224519">
      <w:pPr>
        <w:ind w:firstLine="708"/>
        <w:rPr>
          <w:rFonts w:ascii="Arial" w:hAnsi="Arial" w:cs="Arial"/>
          <w:sz w:val="24"/>
          <w:szCs w:val="24"/>
        </w:rPr>
      </w:pPr>
      <w:r w:rsidRPr="00224519">
        <w:rPr>
          <w:rFonts w:ascii="Arial" w:hAnsi="Arial" w:cs="Arial"/>
          <w:sz w:val="24"/>
          <w:szCs w:val="24"/>
        </w:rPr>
        <w:t>Oggi, le malattie geneticamente descritte sono circa 4.700 (</w:t>
      </w:r>
      <w:r>
        <w:rPr>
          <w:rFonts w:ascii="Arial" w:hAnsi="Arial" w:cs="Arial"/>
          <w:sz w:val="24"/>
          <w:szCs w:val="24"/>
        </w:rPr>
        <w:t xml:space="preserve">cfr.: </w:t>
      </w:r>
      <w:r w:rsidRPr="00224519">
        <w:rPr>
          <w:rFonts w:ascii="Arial" w:hAnsi="Arial" w:cs="Arial"/>
          <w:sz w:val="24"/>
          <w:szCs w:val="24"/>
        </w:rPr>
        <w:t>OMIM database); per 1.500 di queste è disponibile un test genetico specifico (</w:t>
      </w:r>
      <w:r>
        <w:rPr>
          <w:rFonts w:ascii="Arial" w:hAnsi="Arial" w:cs="Arial"/>
          <w:sz w:val="24"/>
          <w:szCs w:val="24"/>
        </w:rPr>
        <w:t xml:space="preserve">cfr.: </w:t>
      </w:r>
      <w:r w:rsidRPr="00224519">
        <w:rPr>
          <w:rFonts w:ascii="Arial" w:hAnsi="Arial" w:cs="Arial"/>
          <w:sz w:val="24"/>
          <w:szCs w:val="24"/>
        </w:rPr>
        <w:t xml:space="preserve">GeneTEST database). </w:t>
      </w:r>
    </w:p>
    <w:p w:rsidR="0014792F" w:rsidRDefault="001F5E00" w:rsidP="001C4F6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 varie scoperte a livello genetico avvengono, in massima parte, mediante la </w:t>
      </w:r>
      <w:r w:rsidRPr="0033514E">
        <w:rPr>
          <w:rFonts w:ascii="Arial" w:hAnsi="Arial" w:cs="Arial"/>
          <w:sz w:val="24"/>
          <w:szCs w:val="24"/>
        </w:rPr>
        <w:t xml:space="preserve">sperimentare sui cosiddetti “campioni biologici” </w:t>
      </w:r>
      <w:r>
        <w:rPr>
          <w:rFonts w:ascii="Arial" w:hAnsi="Arial" w:cs="Arial"/>
          <w:sz w:val="24"/>
          <w:szCs w:val="24"/>
        </w:rPr>
        <w:t xml:space="preserve">(cioè tessuti umani) che nei </w:t>
      </w:r>
      <w:r w:rsidRPr="0033514E">
        <w:rPr>
          <w:rFonts w:ascii="Arial" w:hAnsi="Arial" w:cs="Arial"/>
          <w:sz w:val="24"/>
          <w:szCs w:val="24"/>
        </w:rPr>
        <w:t>decenni</w:t>
      </w:r>
      <w:r>
        <w:rPr>
          <w:rFonts w:ascii="Arial" w:hAnsi="Arial" w:cs="Arial"/>
          <w:sz w:val="24"/>
          <w:szCs w:val="24"/>
        </w:rPr>
        <w:t xml:space="preserve"> scorsi</w:t>
      </w:r>
      <w:r w:rsidRPr="0033514E">
        <w:rPr>
          <w:rFonts w:ascii="Arial" w:hAnsi="Arial" w:cs="Arial"/>
          <w:sz w:val="24"/>
          <w:szCs w:val="24"/>
        </w:rPr>
        <w:t xml:space="preserve"> erano distrutti immediatamente dopo la raccolta, perdendo informazioni e dati basilari per la ricerca, oppure, poche volte, </w:t>
      </w:r>
      <w:r>
        <w:rPr>
          <w:rFonts w:ascii="Arial" w:hAnsi="Arial" w:cs="Arial"/>
          <w:sz w:val="24"/>
          <w:szCs w:val="24"/>
        </w:rPr>
        <w:t>furono</w:t>
      </w:r>
      <w:r w:rsidRPr="0033514E">
        <w:rPr>
          <w:rFonts w:ascii="Arial" w:hAnsi="Arial" w:cs="Arial"/>
          <w:sz w:val="24"/>
          <w:szCs w:val="24"/>
        </w:rPr>
        <w:t xml:space="preserve"> utilizzati per studi generici, privi del consenso del paziente.</w:t>
      </w:r>
      <w:r w:rsidR="00DC1507" w:rsidRPr="0033514E">
        <w:rPr>
          <w:rFonts w:ascii="Arial" w:hAnsi="Arial" w:cs="Arial"/>
          <w:sz w:val="24"/>
          <w:szCs w:val="24"/>
        </w:rPr>
        <w:t xml:space="preserve"> </w:t>
      </w:r>
    </w:p>
    <w:p w:rsidR="0014792F" w:rsidRDefault="0014792F" w:rsidP="001C4F6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Come già accennato, la genetica ha aperto svariate questioni etiche, e anche il Magistero della Chiesa ha assunto delle posizioni che saranno esaminate nella terza parte della descrizione di questo vocabolo.</w:t>
      </w:r>
    </w:p>
    <w:sectPr w:rsidR="001479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507" w:rsidRDefault="00DC1507" w:rsidP="00DC1507">
      <w:pPr>
        <w:spacing w:line="240" w:lineRule="auto"/>
      </w:pPr>
      <w:r>
        <w:separator/>
      </w:r>
    </w:p>
  </w:endnote>
  <w:endnote w:type="continuationSeparator" w:id="0">
    <w:p w:rsidR="00DC1507" w:rsidRDefault="00DC1507" w:rsidP="00DC15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507" w:rsidRDefault="00DC1507" w:rsidP="00DC1507">
      <w:pPr>
        <w:spacing w:line="240" w:lineRule="auto"/>
      </w:pPr>
      <w:r>
        <w:separator/>
      </w:r>
    </w:p>
  </w:footnote>
  <w:footnote w:type="continuationSeparator" w:id="0">
    <w:p w:rsidR="00DC1507" w:rsidRDefault="00DC1507" w:rsidP="00DC150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6B89"/>
    <w:multiLevelType w:val="hybridMultilevel"/>
    <w:tmpl w:val="8E04C474"/>
    <w:lvl w:ilvl="0" w:tplc="2A6E34BC">
      <w:start w:val="1"/>
      <w:numFmt w:val="lowerLetter"/>
      <w:lvlText w:val="%1."/>
      <w:lvlJc w:val="left"/>
      <w:pPr>
        <w:tabs>
          <w:tab w:val="num" w:pos="1680"/>
        </w:tabs>
        <w:ind w:left="168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>
    <w:nsid w:val="03C708BA"/>
    <w:multiLevelType w:val="hybridMultilevel"/>
    <w:tmpl w:val="875AEC28"/>
    <w:lvl w:ilvl="0" w:tplc="110C6EB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2A618B"/>
    <w:multiLevelType w:val="multilevel"/>
    <w:tmpl w:val="03E6EBD0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F126BF"/>
    <w:multiLevelType w:val="multilevel"/>
    <w:tmpl w:val="527A8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1250D2"/>
    <w:multiLevelType w:val="multilevel"/>
    <w:tmpl w:val="875AEC2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735C5E"/>
    <w:multiLevelType w:val="multilevel"/>
    <w:tmpl w:val="0080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A45A4F"/>
    <w:multiLevelType w:val="multilevel"/>
    <w:tmpl w:val="F56E0570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4F2C38"/>
    <w:multiLevelType w:val="multilevel"/>
    <w:tmpl w:val="18E0900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4835FA3"/>
    <w:multiLevelType w:val="hybridMultilevel"/>
    <w:tmpl w:val="18E09004"/>
    <w:lvl w:ilvl="0" w:tplc="E20475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A826DAB"/>
    <w:multiLevelType w:val="multilevel"/>
    <w:tmpl w:val="EB98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425322"/>
    <w:multiLevelType w:val="multilevel"/>
    <w:tmpl w:val="EB98D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F0206F"/>
    <w:multiLevelType w:val="hybridMultilevel"/>
    <w:tmpl w:val="527A87F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6114EE"/>
    <w:multiLevelType w:val="hybridMultilevel"/>
    <w:tmpl w:val="75A4845C"/>
    <w:lvl w:ilvl="0" w:tplc="D1B2231C">
      <w:start w:val="1"/>
      <w:numFmt w:val="upperLetter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A303215"/>
    <w:multiLevelType w:val="multilevel"/>
    <w:tmpl w:val="0742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F200654"/>
    <w:multiLevelType w:val="multilevel"/>
    <w:tmpl w:val="0080A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BAE3C8C"/>
    <w:multiLevelType w:val="hybridMultilevel"/>
    <w:tmpl w:val="F56E0570"/>
    <w:lvl w:ilvl="0" w:tplc="2A6E34B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BBD7BB3"/>
    <w:multiLevelType w:val="multilevel"/>
    <w:tmpl w:val="A8A8E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68027A"/>
    <w:multiLevelType w:val="multilevel"/>
    <w:tmpl w:val="75A4845C"/>
    <w:lvl w:ilvl="0">
      <w:start w:val="1"/>
      <w:numFmt w:val="upperLetter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27CF31"/>
    <w:multiLevelType w:val="hybridMultilevel"/>
    <w:tmpl w:val="0576AAA5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7C5E6C4D"/>
    <w:multiLevelType w:val="multilevel"/>
    <w:tmpl w:val="0742E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6D4234"/>
    <w:multiLevelType w:val="hybridMultilevel"/>
    <w:tmpl w:val="03E6EBD0"/>
    <w:lvl w:ilvl="0" w:tplc="2A6E34B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9"/>
  </w:num>
  <w:num w:numId="5">
    <w:abstractNumId w:val="8"/>
  </w:num>
  <w:num w:numId="6">
    <w:abstractNumId w:val="7"/>
  </w:num>
  <w:num w:numId="7">
    <w:abstractNumId w:val="18"/>
  </w:num>
  <w:num w:numId="8">
    <w:abstractNumId w:val="14"/>
  </w:num>
  <w:num w:numId="9">
    <w:abstractNumId w:val="5"/>
  </w:num>
  <w:num w:numId="10">
    <w:abstractNumId w:val="16"/>
  </w:num>
  <w:num w:numId="11">
    <w:abstractNumId w:val="20"/>
  </w:num>
  <w:num w:numId="12">
    <w:abstractNumId w:val="15"/>
  </w:num>
  <w:num w:numId="13">
    <w:abstractNumId w:val="0"/>
  </w:num>
  <w:num w:numId="14">
    <w:abstractNumId w:val="2"/>
  </w:num>
  <w:num w:numId="15">
    <w:abstractNumId w:val="6"/>
  </w:num>
  <w:num w:numId="16">
    <w:abstractNumId w:val="1"/>
  </w:num>
  <w:num w:numId="17">
    <w:abstractNumId w:val="4"/>
  </w:num>
  <w:num w:numId="18">
    <w:abstractNumId w:val="12"/>
  </w:num>
  <w:num w:numId="19">
    <w:abstractNumId w:val="17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507"/>
    <w:rsid w:val="00011B5E"/>
    <w:rsid w:val="0014792F"/>
    <w:rsid w:val="001C4F62"/>
    <w:rsid w:val="001F5E00"/>
    <w:rsid w:val="00224519"/>
    <w:rsid w:val="0033514E"/>
    <w:rsid w:val="00622C5E"/>
    <w:rsid w:val="006F66E3"/>
    <w:rsid w:val="00B607D7"/>
    <w:rsid w:val="00D7019E"/>
    <w:rsid w:val="00DC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Cite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qFormat/>
    <w:rsid w:val="00DC1507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DC1507"/>
    <w:pPr>
      <w:keepNext/>
      <w:spacing w:before="240" w:after="60" w:line="240" w:lineRule="auto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DC1507"/>
    <w:pPr>
      <w:keepNext/>
      <w:spacing w:before="240" w:after="60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DC1507"/>
    <w:pPr>
      <w:spacing w:before="240" w:after="60" w:line="240" w:lineRule="auto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DC150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DC1507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DC1507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DC1507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paragraph" w:styleId="NormaleWeb">
    <w:name w:val="Normal (Web)"/>
    <w:basedOn w:val="Normale"/>
    <w:rsid w:val="00DC1507"/>
    <w:pPr>
      <w:spacing w:before="100" w:beforeAutospacing="1" w:after="100" w:afterAutospacing="1" w:line="195" w:lineRule="atLeast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C1507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rsid w:val="00DC1507"/>
    <w:rPr>
      <w:vertAlign w:val="superscript"/>
    </w:rPr>
  </w:style>
  <w:style w:type="paragraph" w:styleId="Pidipagina">
    <w:name w:val="footer"/>
    <w:basedOn w:val="Normale"/>
    <w:link w:val="PidipaginaCarattere"/>
    <w:rsid w:val="00DC150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DC150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DC1507"/>
  </w:style>
  <w:style w:type="character" w:styleId="Collegamentoipertestuale">
    <w:name w:val="Hyperlink"/>
    <w:basedOn w:val="Carpredefinitoparagrafo"/>
    <w:rsid w:val="00DC1507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C1507"/>
  </w:style>
  <w:style w:type="character" w:customStyle="1" w:styleId="editsection">
    <w:name w:val="editsection"/>
    <w:basedOn w:val="Carpredefinitoparagrafo"/>
    <w:rsid w:val="00DC1507"/>
  </w:style>
  <w:style w:type="character" w:styleId="CitazioneHTML">
    <w:name w:val="HTML Cite"/>
    <w:basedOn w:val="Carpredefinitoparagrafo"/>
    <w:rsid w:val="00DC1507"/>
    <w:rPr>
      <w:i/>
      <w:iCs/>
    </w:rPr>
  </w:style>
  <w:style w:type="character" w:styleId="Collegamentovisitato">
    <w:name w:val="FollowedHyperlink"/>
    <w:basedOn w:val="Carpredefinitoparagrafo"/>
    <w:rsid w:val="00DC1507"/>
    <w:rPr>
      <w:color w:val="800080"/>
      <w:u w:val="single"/>
    </w:rPr>
  </w:style>
  <w:style w:type="character" w:customStyle="1" w:styleId="didascalia2">
    <w:name w:val="didascalia2"/>
    <w:basedOn w:val="Carpredefinitoparagrafo"/>
    <w:rsid w:val="00DC1507"/>
    <w:rPr>
      <w:rFonts w:ascii="Arial" w:hAnsi="Arial" w:cs="Arial" w:hint="default"/>
      <w:b w:val="0"/>
      <w:bCs w:val="0"/>
      <w:vanish w:val="0"/>
      <w:webHidden w:val="0"/>
      <w:color w:val="33546F"/>
      <w:sz w:val="26"/>
      <w:szCs w:val="26"/>
      <w:specVanish w:val="0"/>
    </w:rPr>
  </w:style>
  <w:style w:type="character" w:styleId="Enfasicorsivo">
    <w:name w:val="Emphasis"/>
    <w:basedOn w:val="Carpredefinitoparagrafo"/>
    <w:qFormat/>
    <w:rsid w:val="00DC1507"/>
    <w:rPr>
      <w:i/>
      <w:iCs/>
    </w:rPr>
  </w:style>
  <w:style w:type="character" w:customStyle="1" w:styleId="sc">
    <w:name w:val="sc"/>
    <w:basedOn w:val="Carpredefinitoparagrafo"/>
    <w:rsid w:val="00DC1507"/>
  </w:style>
  <w:style w:type="paragraph" w:styleId="Testofumetto">
    <w:name w:val="Balloon Text"/>
    <w:basedOn w:val="Normale"/>
    <w:link w:val="TestofumettoCarattere"/>
    <w:semiHidden/>
    <w:rsid w:val="00DC1507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C1507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corsivo">
    <w:name w:val="corsivo"/>
    <w:basedOn w:val="Carpredefinitoparagrafo"/>
    <w:rsid w:val="00DC1507"/>
  </w:style>
  <w:style w:type="table" w:styleId="Grigliatabella">
    <w:name w:val="Table Grid"/>
    <w:basedOn w:val="Tabellanormale"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gecontalledesctext">
    <w:name w:val="page_cont_alle_desc_text"/>
    <w:basedOn w:val="Normale"/>
    <w:rsid w:val="00DC150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malignleft">
    <w:name w:val="imalign_left"/>
    <w:basedOn w:val="Normale"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f4fc3fs10">
    <w:name w:val="ff4 fc3 fs10"/>
    <w:basedOn w:val="Carpredefinitoparagrafo"/>
    <w:rsid w:val="00DC1507"/>
  </w:style>
  <w:style w:type="character" w:customStyle="1" w:styleId="ff2fc0fs10">
    <w:name w:val="ff2 fc0 fs10"/>
    <w:basedOn w:val="Carpredefinitoparagrafo"/>
    <w:rsid w:val="00DC1507"/>
  </w:style>
  <w:style w:type="character" w:styleId="Enfasigrassetto">
    <w:name w:val="Strong"/>
    <w:basedOn w:val="Carpredefinitoparagrafo"/>
    <w:qFormat/>
    <w:rsid w:val="00DC1507"/>
    <w:rPr>
      <w:b/>
      <w:bCs/>
    </w:rPr>
  </w:style>
  <w:style w:type="character" w:customStyle="1" w:styleId="body11">
    <w:name w:val="body11"/>
    <w:basedOn w:val="Carpredefinitoparagrafo"/>
    <w:rsid w:val="00DC1507"/>
  </w:style>
  <w:style w:type="paragraph" w:customStyle="1" w:styleId="Default">
    <w:name w:val="Default"/>
    <w:rsid w:val="00DC1507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DC1507"/>
    <w:pPr>
      <w:spacing w:after="120" w:line="240" w:lineRule="auto"/>
      <w:ind w:left="57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DC150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DC1507"/>
    <w:pPr>
      <w:spacing w:line="240" w:lineRule="auto"/>
    </w:pPr>
    <w:rPr>
      <w:rFonts w:ascii="Times New Roman" w:eastAsia="Times New Roman" w:hAnsi="Times New Roman" w:cs="Times New Roman"/>
      <w:i/>
      <w:iCs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DC1507"/>
    <w:rPr>
      <w:rFonts w:ascii="Times New Roman" w:eastAsia="Times New Roman" w:hAnsi="Times New Roman" w:cs="Times New Roman"/>
      <w:i/>
      <w:iCs/>
      <w:sz w:val="24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rsid w:val="00DC1507"/>
    <w:pPr>
      <w:spacing w:line="240" w:lineRule="auto"/>
      <w:ind w:left="540"/>
      <w:jc w:val="left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C1507"/>
    <w:rPr>
      <w:rFonts w:ascii="Times New Roman" w:eastAsia="Times New Roman" w:hAnsi="Times New Roman" w:cs="Times New Roman"/>
      <w:sz w:val="28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0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Cite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link w:val="Titolo2Carattere"/>
    <w:qFormat/>
    <w:rsid w:val="00DC1507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DC1507"/>
    <w:pPr>
      <w:keepNext/>
      <w:spacing w:before="240" w:after="60" w:line="240" w:lineRule="auto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DC1507"/>
    <w:pPr>
      <w:keepNext/>
      <w:spacing w:before="240" w:after="60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DC1507"/>
    <w:pPr>
      <w:spacing w:before="240" w:after="60" w:line="240" w:lineRule="auto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DC1507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DC1507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DC1507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DC1507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paragraph" w:styleId="NormaleWeb">
    <w:name w:val="Normal (Web)"/>
    <w:basedOn w:val="Normale"/>
    <w:rsid w:val="00DC1507"/>
    <w:pPr>
      <w:spacing w:before="100" w:beforeAutospacing="1" w:after="100" w:afterAutospacing="1" w:line="195" w:lineRule="atLeast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DC1507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rsid w:val="00DC1507"/>
    <w:rPr>
      <w:vertAlign w:val="superscript"/>
    </w:rPr>
  </w:style>
  <w:style w:type="paragraph" w:styleId="Pidipagina">
    <w:name w:val="footer"/>
    <w:basedOn w:val="Normale"/>
    <w:link w:val="PidipaginaCarattere"/>
    <w:rsid w:val="00DC1507"/>
    <w:pPr>
      <w:tabs>
        <w:tab w:val="center" w:pos="4819"/>
        <w:tab w:val="right" w:pos="9638"/>
      </w:tabs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rsid w:val="00DC1507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rsid w:val="00DC1507"/>
  </w:style>
  <w:style w:type="character" w:styleId="Collegamentoipertestuale">
    <w:name w:val="Hyperlink"/>
    <w:basedOn w:val="Carpredefinitoparagrafo"/>
    <w:rsid w:val="00DC1507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C1507"/>
  </w:style>
  <w:style w:type="character" w:customStyle="1" w:styleId="editsection">
    <w:name w:val="editsection"/>
    <w:basedOn w:val="Carpredefinitoparagrafo"/>
    <w:rsid w:val="00DC1507"/>
  </w:style>
  <w:style w:type="character" w:styleId="CitazioneHTML">
    <w:name w:val="HTML Cite"/>
    <w:basedOn w:val="Carpredefinitoparagrafo"/>
    <w:rsid w:val="00DC1507"/>
    <w:rPr>
      <w:i/>
      <w:iCs/>
    </w:rPr>
  </w:style>
  <w:style w:type="character" w:styleId="Collegamentovisitato">
    <w:name w:val="FollowedHyperlink"/>
    <w:basedOn w:val="Carpredefinitoparagrafo"/>
    <w:rsid w:val="00DC1507"/>
    <w:rPr>
      <w:color w:val="800080"/>
      <w:u w:val="single"/>
    </w:rPr>
  </w:style>
  <w:style w:type="character" w:customStyle="1" w:styleId="didascalia2">
    <w:name w:val="didascalia2"/>
    <w:basedOn w:val="Carpredefinitoparagrafo"/>
    <w:rsid w:val="00DC1507"/>
    <w:rPr>
      <w:rFonts w:ascii="Arial" w:hAnsi="Arial" w:cs="Arial" w:hint="default"/>
      <w:b w:val="0"/>
      <w:bCs w:val="0"/>
      <w:vanish w:val="0"/>
      <w:webHidden w:val="0"/>
      <w:color w:val="33546F"/>
      <w:sz w:val="26"/>
      <w:szCs w:val="26"/>
      <w:specVanish w:val="0"/>
    </w:rPr>
  </w:style>
  <w:style w:type="character" w:styleId="Enfasicorsivo">
    <w:name w:val="Emphasis"/>
    <w:basedOn w:val="Carpredefinitoparagrafo"/>
    <w:qFormat/>
    <w:rsid w:val="00DC1507"/>
    <w:rPr>
      <w:i/>
      <w:iCs/>
    </w:rPr>
  </w:style>
  <w:style w:type="character" w:customStyle="1" w:styleId="sc">
    <w:name w:val="sc"/>
    <w:basedOn w:val="Carpredefinitoparagrafo"/>
    <w:rsid w:val="00DC1507"/>
  </w:style>
  <w:style w:type="paragraph" w:styleId="Testofumetto">
    <w:name w:val="Balloon Text"/>
    <w:basedOn w:val="Normale"/>
    <w:link w:val="TestofumettoCarattere"/>
    <w:semiHidden/>
    <w:rsid w:val="00DC1507"/>
    <w:pPr>
      <w:spacing w:line="240" w:lineRule="auto"/>
      <w:jc w:val="left"/>
    </w:pPr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DC1507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corsivo">
    <w:name w:val="corsivo"/>
    <w:basedOn w:val="Carpredefinitoparagrafo"/>
    <w:rsid w:val="00DC1507"/>
  </w:style>
  <w:style w:type="table" w:styleId="Grigliatabella">
    <w:name w:val="Table Grid"/>
    <w:basedOn w:val="Tabellanormale"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gecontalledesctext">
    <w:name w:val="page_cont_alle_desc_text"/>
    <w:basedOn w:val="Normale"/>
    <w:rsid w:val="00DC150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malignleft">
    <w:name w:val="imalign_left"/>
    <w:basedOn w:val="Normale"/>
    <w:rsid w:val="00DC150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f4fc3fs10">
    <w:name w:val="ff4 fc3 fs10"/>
    <w:basedOn w:val="Carpredefinitoparagrafo"/>
    <w:rsid w:val="00DC1507"/>
  </w:style>
  <w:style w:type="character" w:customStyle="1" w:styleId="ff2fc0fs10">
    <w:name w:val="ff2 fc0 fs10"/>
    <w:basedOn w:val="Carpredefinitoparagrafo"/>
    <w:rsid w:val="00DC1507"/>
  </w:style>
  <w:style w:type="character" w:styleId="Enfasigrassetto">
    <w:name w:val="Strong"/>
    <w:basedOn w:val="Carpredefinitoparagrafo"/>
    <w:qFormat/>
    <w:rsid w:val="00DC1507"/>
    <w:rPr>
      <w:b/>
      <w:bCs/>
    </w:rPr>
  </w:style>
  <w:style w:type="character" w:customStyle="1" w:styleId="body11">
    <w:name w:val="body11"/>
    <w:basedOn w:val="Carpredefinitoparagrafo"/>
    <w:rsid w:val="00DC1507"/>
  </w:style>
  <w:style w:type="paragraph" w:customStyle="1" w:styleId="Default">
    <w:name w:val="Default"/>
    <w:rsid w:val="00DC1507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DC1507"/>
    <w:pPr>
      <w:spacing w:after="120" w:line="240" w:lineRule="auto"/>
      <w:ind w:left="57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DC1507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DC1507"/>
    <w:pPr>
      <w:spacing w:line="240" w:lineRule="auto"/>
    </w:pPr>
    <w:rPr>
      <w:rFonts w:ascii="Times New Roman" w:eastAsia="Times New Roman" w:hAnsi="Times New Roman" w:cs="Times New Roman"/>
      <w:i/>
      <w:iCs/>
      <w:sz w:val="24"/>
      <w:szCs w:val="20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DC1507"/>
    <w:rPr>
      <w:rFonts w:ascii="Times New Roman" w:eastAsia="Times New Roman" w:hAnsi="Times New Roman" w:cs="Times New Roman"/>
      <w:i/>
      <w:iCs/>
      <w:sz w:val="24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rsid w:val="00DC1507"/>
    <w:pPr>
      <w:spacing w:line="240" w:lineRule="auto"/>
      <w:ind w:left="540"/>
      <w:jc w:val="left"/>
    </w:pPr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C1507"/>
    <w:rPr>
      <w:rFonts w:ascii="Times New Roman" w:eastAsia="Times New Roman" w:hAnsi="Times New Roman" w:cs="Times New Roman"/>
      <w:sz w:val="28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.wikipedia.org/wiki/Organismo_vivente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 gm. don maria comolli</dc:creator>
  <cp:lastModifiedBy>Gian gm. don maria comolli</cp:lastModifiedBy>
  <cp:revision>5</cp:revision>
  <dcterms:created xsi:type="dcterms:W3CDTF">2014-03-23T10:24:00Z</dcterms:created>
  <dcterms:modified xsi:type="dcterms:W3CDTF">2014-03-24T06:54:00Z</dcterms:modified>
</cp:coreProperties>
</file>