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933" w:rsidRPr="00414C2D" w:rsidRDefault="00414C2D" w:rsidP="00FD7933">
      <w:pPr>
        <w:rPr>
          <w:rFonts w:ascii="Arial" w:hAnsi="Arial" w:cs="Arial"/>
          <w:b/>
          <w:sz w:val="28"/>
          <w:szCs w:val="28"/>
        </w:rPr>
      </w:pPr>
      <w:r w:rsidRPr="00414C2D">
        <w:rPr>
          <w:rFonts w:ascii="Arial" w:hAnsi="Arial" w:cs="Arial"/>
          <w:b/>
          <w:sz w:val="28"/>
          <w:szCs w:val="28"/>
        </w:rPr>
        <w:t>TECNICHE DI RIPRODUZIONE ARTIFICIALE (</w:t>
      </w:r>
      <w:r w:rsidR="00FD7933" w:rsidRPr="00414C2D">
        <w:rPr>
          <w:rFonts w:ascii="Arial" w:hAnsi="Arial" w:cs="Arial"/>
          <w:b/>
          <w:sz w:val="28"/>
          <w:szCs w:val="28"/>
        </w:rPr>
        <w:t>2</w:t>
      </w:r>
      <w:r w:rsidRPr="00414C2D">
        <w:rPr>
          <w:rFonts w:ascii="Arial" w:hAnsi="Arial" w:cs="Arial"/>
          <w:b/>
          <w:sz w:val="28"/>
          <w:szCs w:val="28"/>
        </w:rPr>
        <w:t xml:space="preserve">) </w:t>
      </w:r>
    </w:p>
    <w:p w:rsidR="00FD7933" w:rsidRPr="00FD7933" w:rsidRDefault="00FD7933" w:rsidP="00FD7933">
      <w:pPr>
        <w:rPr>
          <w:rFonts w:ascii="Arial" w:hAnsi="Arial" w:cs="Arial"/>
          <w:b/>
          <w:sz w:val="24"/>
          <w:szCs w:val="24"/>
        </w:rPr>
      </w:pPr>
    </w:p>
    <w:p w:rsidR="00FD7933" w:rsidRDefault="00FD7933" w:rsidP="00FD7933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Italia, </w:t>
      </w:r>
      <w:r w:rsidRPr="00FD7933">
        <w:rPr>
          <w:rFonts w:ascii="Arial" w:hAnsi="Arial" w:cs="Arial"/>
          <w:sz w:val="24"/>
          <w:szCs w:val="24"/>
        </w:rPr>
        <w:t>la procreazione medicalmente assistita</w:t>
      </w:r>
      <w:r>
        <w:rPr>
          <w:rFonts w:ascii="Arial" w:hAnsi="Arial" w:cs="Arial"/>
          <w:sz w:val="24"/>
          <w:szCs w:val="24"/>
        </w:rPr>
        <w:t xml:space="preserve">, è regolata dalla </w:t>
      </w:r>
      <w:r w:rsidRPr="00FD7933">
        <w:rPr>
          <w:rFonts w:ascii="Arial" w:hAnsi="Arial" w:cs="Arial"/>
          <w:sz w:val="24"/>
          <w:szCs w:val="24"/>
        </w:rPr>
        <w:t>Legge n. 40 del 19 febbraio 2004: “</w:t>
      </w:r>
      <w:r w:rsidRPr="00FD7933">
        <w:rPr>
          <w:rFonts w:ascii="Arial" w:hAnsi="Arial" w:cs="Arial"/>
          <w:i/>
          <w:sz w:val="24"/>
          <w:szCs w:val="24"/>
        </w:rPr>
        <w:t>Norme in materia di Procreazione Medicalmente</w:t>
      </w:r>
      <w:r w:rsidRPr="00FD7933">
        <w:rPr>
          <w:rFonts w:ascii="Arial" w:hAnsi="Arial" w:cs="Arial"/>
          <w:sz w:val="24"/>
          <w:szCs w:val="24"/>
        </w:rPr>
        <w:t xml:space="preserve"> Assistita”</w:t>
      </w:r>
      <w:r w:rsidR="00414C2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ma per i</w:t>
      </w:r>
      <w:r w:rsidR="00414C2D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 xml:space="preserve"> cristiano </w:t>
      </w:r>
      <w:r w:rsidRPr="00FD7933">
        <w:rPr>
          <w:rFonts w:ascii="Arial" w:hAnsi="Arial" w:cs="Arial"/>
          <w:sz w:val="24"/>
          <w:szCs w:val="24"/>
        </w:rPr>
        <w:t xml:space="preserve">perdurano i principi enunciati dall’Istruzione </w:t>
      </w:r>
      <w:proofErr w:type="spellStart"/>
      <w:r w:rsidRPr="00FD7933">
        <w:rPr>
          <w:rFonts w:ascii="Arial" w:hAnsi="Arial" w:cs="Arial"/>
          <w:i/>
          <w:sz w:val="24"/>
          <w:szCs w:val="24"/>
        </w:rPr>
        <w:t>Domun</w:t>
      </w:r>
      <w:proofErr w:type="spellEnd"/>
      <w:r w:rsidRPr="00FD7933">
        <w:rPr>
          <w:rFonts w:ascii="Arial" w:hAnsi="Arial" w:cs="Arial"/>
          <w:i/>
          <w:sz w:val="24"/>
          <w:szCs w:val="24"/>
        </w:rPr>
        <w:t xml:space="preserve"> Vitae: </w:t>
      </w:r>
      <w:r w:rsidRPr="00FD7933">
        <w:rPr>
          <w:rFonts w:ascii="Arial" w:hAnsi="Arial" w:cs="Arial"/>
          <w:sz w:val="24"/>
          <w:szCs w:val="24"/>
        </w:rPr>
        <w:t>“La legge civile non potrà accordare la sua garanzia a quelle tecniche di procreazione artificiale che sottraggono, a beneficio di terze persone (medici, biologi, poteri economici e governativi), ciò che costituisce un diritto inerente alla relazione fra gli sposi (…). La legislazione dovrà proibire inoltre, in forza del sostegno che è dovuto alla famiglia, le banche di embrioni, l’inseminazione post morte e la maternità sostitutiva”</w:t>
      </w:r>
      <w:r>
        <w:rPr>
          <w:rFonts w:ascii="Arial" w:hAnsi="Arial" w:cs="Arial"/>
          <w:sz w:val="24"/>
          <w:szCs w:val="24"/>
        </w:rPr>
        <w:t xml:space="preserve"> (n.6).</w:t>
      </w:r>
    </w:p>
    <w:p w:rsidR="00FD7933" w:rsidRDefault="00FD7933" w:rsidP="00FD7933">
      <w:pPr>
        <w:ind w:firstLine="708"/>
        <w:rPr>
          <w:rFonts w:ascii="Arial" w:hAnsi="Arial" w:cs="Arial"/>
          <w:sz w:val="24"/>
          <w:szCs w:val="24"/>
        </w:rPr>
      </w:pPr>
      <w:r w:rsidRPr="00FD7933">
        <w:rPr>
          <w:rFonts w:ascii="Arial" w:hAnsi="Arial" w:cs="Arial"/>
          <w:sz w:val="24"/>
          <w:szCs w:val="24"/>
        </w:rPr>
        <w:t xml:space="preserve">La normativa </w:t>
      </w:r>
      <w:r w:rsidR="00414C2D">
        <w:rPr>
          <w:rFonts w:ascii="Arial" w:hAnsi="Arial" w:cs="Arial"/>
          <w:sz w:val="24"/>
          <w:szCs w:val="24"/>
        </w:rPr>
        <w:t xml:space="preserve">non è il meglio ma </w:t>
      </w:r>
      <w:r>
        <w:rPr>
          <w:rFonts w:ascii="Arial" w:hAnsi="Arial" w:cs="Arial"/>
          <w:sz w:val="24"/>
          <w:szCs w:val="24"/>
        </w:rPr>
        <w:t xml:space="preserve">il “male minore”, </w:t>
      </w:r>
      <w:r w:rsidRPr="00FD7933">
        <w:rPr>
          <w:rFonts w:ascii="Arial" w:hAnsi="Arial" w:cs="Arial"/>
          <w:sz w:val="24"/>
          <w:szCs w:val="24"/>
        </w:rPr>
        <w:t xml:space="preserve">avendo colmato un </w:t>
      </w:r>
      <w:r w:rsidR="00414C2D">
        <w:rPr>
          <w:rFonts w:ascii="Arial" w:hAnsi="Arial" w:cs="Arial"/>
          <w:sz w:val="24"/>
          <w:szCs w:val="24"/>
        </w:rPr>
        <w:t xml:space="preserve">pericoloso </w:t>
      </w:r>
      <w:bookmarkStart w:id="0" w:name="_GoBack"/>
      <w:bookmarkEnd w:id="0"/>
      <w:r w:rsidRPr="00FD7933">
        <w:rPr>
          <w:rFonts w:ascii="Arial" w:hAnsi="Arial" w:cs="Arial"/>
          <w:sz w:val="24"/>
          <w:szCs w:val="24"/>
        </w:rPr>
        <w:t xml:space="preserve">vuoto legislativo </w:t>
      </w:r>
      <w:r>
        <w:rPr>
          <w:rFonts w:ascii="Arial" w:hAnsi="Arial" w:cs="Arial"/>
          <w:sz w:val="24"/>
          <w:szCs w:val="24"/>
        </w:rPr>
        <w:t xml:space="preserve">in questo settore. </w:t>
      </w:r>
    </w:p>
    <w:p w:rsidR="00FD7933" w:rsidRPr="00FD7933" w:rsidRDefault="00FD7933" w:rsidP="00FD793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Elenchiamo gli articoli principali. </w:t>
      </w:r>
    </w:p>
    <w:p w:rsidR="00FD7933" w:rsidRPr="00FD7933" w:rsidRDefault="00FD7933" w:rsidP="00FD7933">
      <w:pPr>
        <w:rPr>
          <w:rFonts w:ascii="Arial" w:hAnsi="Arial" w:cs="Arial"/>
          <w:sz w:val="24"/>
          <w:szCs w:val="24"/>
        </w:rPr>
      </w:pPr>
      <w:r w:rsidRPr="00FD7933">
        <w:rPr>
          <w:rFonts w:ascii="Arial" w:hAnsi="Arial" w:cs="Arial"/>
          <w:sz w:val="24"/>
          <w:szCs w:val="24"/>
        </w:rPr>
        <w:t xml:space="preserve">- Articolo 1: </w:t>
      </w:r>
      <w:r w:rsidRPr="00FD7933">
        <w:rPr>
          <w:rFonts w:ascii="Arial" w:hAnsi="Arial" w:cs="Arial"/>
          <w:i/>
          <w:sz w:val="24"/>
          <w:szCs w:val="24"/>
        </w:rPr>
        <w:t>Finalità.</w:t>
      </w:r>
    </w:p>
    <w:p w:rsidR="00FD7933" w:rsidRPr="00FD7933" w:rsidRDefault="00FD7933" w:rsidP="00FD7933">
      <w:pPr>
        <w:rPr>
          <w:rFonts w:ascii="Arial" w:hAnsi="Arial" w:cs="Arial"/>
          <w:sz w:val="24"/>
          <w:szCs w:val="24"/>
        </w:rPr>
      </w:pPr>
      <w:r w:rsidRPr="00FD7933">
        <w:rPr>
          <w:rFonts w:ascii="Arial" w:hAnsi="Arial" w:cs="Arial"/>
          <w:sz w:val="24"/>
          <w:szCs w:val="24"/>
        </w:rPr>
        <w:t xml:space="preserve">Enuncia i tre criteri fondanti seguiti dal legislatore: </w:t>
      </w:r>
    </w:p>
    <w:p w:rsidR="00FD7933" w:rsidRPr="00FD7933" w:rsidRDefault="00FD7933" w:rsidP="00FD7933">
      <w:pPr>
        <w:rPr>
          <w:rFonts w:ascii="Arial" w:hAnsi="Arial" w:cs="Arial"/>
          <w:sz w:val="24"/>
          <w:szCs w:val="24"/>
        </w:rPr>
      </w:pPr>
      <w:r w:rsidRPr="00FD7933">
        <w:rPr>
          <w:rFonts w:ascii="Arial" w:hAnsi="Arial" w:cs="Arial"/>
          <w:sz w:val="24"/>
          <w:szCs w:val="24"/>
        </w:rPr>
        <w:t xml:space="preserve">*la limitazione dell’uso delle nuove tecniche ai casi di sterilità e di infertilità; </w:t>
      </w:r>
    </w:p>
    <w:p w:rsidR="00FD7933" w:rsidRPr="00FD7933" w:rsidRDefault="00FD7933" w:rsidP="00FD7933">
      <w:pPr>
        <w:rPr>
          <w:rFonts w:ascii="Arial" w:hAnsi="Arial" w:cs="Arial"/>
          <w:sz w:val="24"/>
          <w:szCs w:val="24"/>
        </w:rPr>
      </w:pPr>
      <w:r w:rsidRPr="00FD7933">
        <w:rPr>
          <w:rFonts w:ascii="Arial" w:hAnsi="Arial" w:cs="Arial"/>
          <w:sz w:val="24"/>
          <w:szCs w:val="24"/>
        </w:rPr>
        <w:t xml:space="preserve">*la valutazione del concepito come soggetto titolare di diritti; </w:t>
      </w:r>
    </w:p>
    <w:p w:rsidR="00FD7933" w:rsidRPr="00FD7933" w:rsidRDefault="00FD7933" w:rsidP="00FD7933">
      <w:pPr>
        <w:rPr>
          <w:rFonts w:ascii="Arial" w:hAnsi="Arial" w:cs="Arial"/>
          <w:sz w:val="24"/>
          <w:szCs w:val="24"/>
        </w:rPr>
      </w:pPr>
      <w:r w:rsidRPr="00FD7933">
        <w:rPr>
          <w:rFonts w:ascii="Arial" w:hAnsi="Arial" w:cs="Arial"/>
          <w:sz w:val="24"/>
          <w:szCs w:val="24"/>
        </w:rPr>
        <w:t xml:space="preserve">*il carattere sussidiario delle tecniche in rapporto ad altri metodi terapeutici idonei a rimuovere le cause di sterilità o di infertilità. </w:t>
      </w:r>
    </w:p>
    <w:p w:rsidR="00FD7933" w:rsidRPr="00AD73CF" w:rsidRDefault="00FD7933" w:rsidP="00FD7933">
      <w:pPr>
        <w:rPr>
          <w:rFonts w:ascii="Arial" w:hAnsi="Arial" w:cs="Arial"/>
          <w:sz w:val="24"/>
          <w:szCs w:val="24"/>
        </w:rPr>
      </w:pPr>
      <w:r w:rsidRPr="00FD7933">
        <w:rPr>
          <w:rFonts w:ascii="Arial" w:hAnsi="Arial" w:cs="Arial"/>
          <w:sz w:val="24"/>
          <w:szCs w:val="24"/>
        </w:rPr>
        <w:t xml:space="preserve">Dall’articolo 1 risulta anche che la legge reputa l’embrione </w:t>
      </w:r>
      <w:r w:rsidRPr="00AD73CF">
        <w:rPr>
          <w:rFonts w:ascii="Arial" w:hAnsi="Arial" w:cs="Arial"/>
          <w:sz w:val="24"/>
          <w:szCs w:val="24"/>
        </w:rPr>
        <w:t xml:space="preserve">un essere umano con gli stessi diritti di ogni persona. </w:t>
      </w:r>
    </w:p>
    <w:p w:rsidR="00FD7933" w:rsidRPr="00FD7933" w:rsidRDefault="00FD7933" w:rsidP="00FD7933">
      <w:pPr>
        <w:rPr>
          <w:rFonts w:ascii="Arial" w:hAnsi="Arial" w:cs="Arial"/>
          <w:sz w:val="24"/>
          <w:szCs w:val="24"/>
        </w:rPr>
      </w:pPr>
      <w:r w:rsidRPr="00FD7933">
        <w:rPr>
          <w:rFonts w:ascii="Arial" w:hAnsi="Arial" w:cs="Arial"/>
          <w:sz w:val="24"/>
          <w:szCs w:val="24"/>
        </w:rPr>
        <w:t xml:space="preserve">- Articolo 5: </w:t>
      </w:r>
      <w:r w:rsidRPr="00FD7933">
        <w:rPr>
          <w:rFonts w:ascii="Arial" w:hAnsi="Arial" w:cs="Arial"/>
          <w:i/>
          <w:sz w:val="24"/>
          <w:szCs w:val="24"/>
        </w:rPr>
        <w:t>Requisiti soggettivi.</w:t>
      </w:r>
    </w:p>
    <w:p w:rsidR="00FD7933" w:rsidRPr="00FD7933" w:rsidRDefault="00FD7933" w:rsidP="00FD7933">
      <w:pPr>
        <w:rPr>
          <w:rFonts w:ascii="Arial" w:hAnsi="Arial" w:cs="Arial"/>
          <w:sz w:val="24"/>
          <w:szCs w:val="24"/>
        </w:rPr>
      </w:pPr>
      <w:r w:rsidRPr="00FD7933">
        <w:rPr>
          <w:rFonts w:ascii="Arial" w:hAnsi="Arial" w:cs="Arial"/>
          <w:sz w:val="24"/>
          <w:szCs w:val="24"/>
        </w:rPr>
        <w:t xml:space="preserve">Le condizioni per accedere alla procreazione medicalmente assistita sono: </w:t>
      </w:r>
    </w:p>
    <w:p w:rsidR="00FD7933" w:rsidRPr="00FD7933" w:rsidRDefault="00FD7933" w:rsidP="00FD7933">
      <w:pPr>
        <w:rPr>
          <w:rFonts w:ascii="Arial" w:hAnsi="Arial" w:cs="Arial"/>
          <w:sz w:val="24"/>
          <w:szCs w:val="24"/>
        </w:rPr>
      </w:pPr>
      <w:r w:rsidRPr="00FD7933">
        <w:rPr>
          <w:rFonts w:ascii="Arial" w:hAnsi="Arial" w:cs="Arial"/>
          <w:sz w:val="24"/>
          <w:szCs w:val="24"/>
        </w:rPr>
        <w:t xml:space="preserve">la richiesta della coppia coniugata o convivente, entrambi maggiorenni, di sesso diverso, </w:t>
      </w:r>
    </w:p>
    <w:p w:rsidR="00FD7933" w:rsidRPr="00FD7933" w:rsidRDefault="00FD7933" w:rsidP="00FD7933">
      <w:pPr>
        <w:rPr>
          <w:rFonts w:ascii="Arial" w:hAnsi="Arial" w:cs="Arial"/>
          <w:sz w:val="24"/>
          <w:szCs w:val="24"/>
        </w:rPr>
      </w:pPr>
      <w:r w:rsidRPr="00FD7933">
        <w:rPr>
          <w:rFonts w:ascii="Arial" w:hAnsi="Arial" w:cs="Arial"/>
          <w:sz w:val="24"/>
          <w:szCs w:val="24"/>
        </w:rPr>
        <w:t>di età potenzialmente fertile,</w:t>
      </w:r>
      <w:r w:rsidR="00AD73CF">
        <w:rPr>
          <w:rFonts w:ascii="Arial" w:hAnsi="Arial" w:cs="Arial"/>
          <w:sz w:val="24"/>
          <w:szCs w:val="24"/>
        </w:rPr>
        <w:t xml:space="preserve"> </w:t>
      </w:r>
      <w:r w:rsidRPr="00FD7933">
        <w:rPr>
          <w:rFonts w:ascii="Arial" w:hAnsi="Arial" w:cs="Arial"/>
          <w:sz w:val="24"/>
          <w:szCs w:val="24"/>
        </w:rPr>
        <w:t xml:space="preserve">viventi. </w:t>
      </w:r>
    </w:p>
    <w:p w:rsidR="00FD7933" w:rsidRPr="00FD7933" w:rsidRDefault="00FD7933" w:rsidP="00FD7933">
      <w:pPr>
        <w:rPr>
          <w:rFonts w:ascii="Arial" w:hAnsi="Arial" w:cs="Arial"/>
          <w:sz w:val="24"/>
          <w:szCs w:val="24"/>
        </w:rPr>
      </w:pPr>
      <w:r w:rsidRPr="00FD7933">
        <w:rPr>
          <w:rFonts w:ascii="Arial" w:hAnsi="Arial" w:cs="Arial"/>
          <w:sz w:val="24"/>
          <w:szCs w:val="24"/>
        </w:rPr>
        <w:t xml:space="preserve">E’ proibita la procreazione ai singoli, agli omosessuali, alle cosiddette “mamme-nonne”. </w:t>
      </w:r>
    </w:p>
    <w:p w:rsidR="00AD73CF" w:rsidRDefault="00FD7933" w:rsidP="00FD7933">
      <w:pPr>
        <w:rPr>
          <w:rFonts w:ascii="Arial" w:hAnsi="Arial" w:cs="Arial"/>
          <w:sz w:val="24"/>
          <w:szCs w:val="24"/>
        </w:rPr>
      </w:pPr>
      <w:r w:rsidRPr="00FD7933">
        <w:rPr>
          <w:rFonts w:ascii="Arial" w:hAnsi="Arial" w:cs="Arial"/>
          <w:sz w:val="24"/>
          <w:szCs w:val="24"/>
        </w:rPr>
        <w:t>E’ impossibile ricorrervi nel post-</w:t>
      </w:r>
      <w:proofErr w:type="spellStart"/>
      <w:r w:rsidRPr="00FD7933">
        <w:rPr>
          <w:rFonts w:ascii="Arial" w:hAnsi="Arial" w:cs="Arial"/>
          <w:sz w:val="24"/>
          <w:szCs w:val="24"/>
        </w:rPr>
        <w:t>mortem</w:t>
      </w:r>
      <w:proofErr w:type="spellEnd"/>
      <w:r w:rsidRPr="00FD7933">
        <w:rPr>
          <w:rFonts w:ascii="Arial" w:hAnsi="Arial" w:cs="Arial"/>
          <w:sz w:val="24"/>
          <w:szCs w:val="24"/>
        </w:rPr>
        <w:t>.</w:t>
      </w:r>
      <w:r w:rsidR="00AD73CF">
        <w:rPr>
          <w:rFonts w:ascii="Arial" w:hAnsi="Arial" w:cs="Arial"/>
          <w:sz w:val="24"/>
          <w:szCs w:val="24"/>
        </w:rPr>
        <w:t xml:space="preserve"> </w:t>
      </w:r>
      <w:r w:rsidRPr="00FD7933">
        <w:rPr>
          <w:rFonts w:ascii="Arial" w:hAnsi="Arial" w:cs="Arial"/>
          <w:sz w:val="24"/>
          <w:szCs w:val="24"/>
        </w:rPr>
        <w:t>E’ esclusa la “maternità surrogata”</w:t>
      </w:r>
      <w:r w:rsidR="00AD73CF">
        <w:rPr>
          <w:rFonts w:ascii="Arial" w:hAnsi="Arial" w:cs="Arial"/>
          <w:sz w:val="24"/>
          <w:szCs w:val="24"/>
        </w:rPr>
        <w:t>.</w:t>
      </w:r>
    </w:p>
    <w:p w:rsidR="00FD7933" w:rsidRPr="00FD7933" w:rsidRDefault="00FD7933" w:rsidP="00FD7933">
      <w:pPr>
        <w:rPr>
          <w:rFonts w:ascii="Arial" w:hAnsi="Arial" w:cs="Arial"/>
          <w:sz w:val="24"/>
          <w:szCs w:val="24"/>
        </w:rPr>
      </w:pPr>
      <w:r w:rsidRPr="00FD7933">
        <w:rPr>
          <w:rFonts w:ascii="Arial" w:hAnsi="Arial" w:cs="Arial"/>
          <w:sz w:val="24"/>
          <w:szCs w:val="24"/>
        </w:rPr>
        <w:t xml:space="preserve">- Articolo 6: </w:t>
      </w:r>
      <w:r w:rsidRPr="00FD7933">
        <w:rPr>
          <w:rFonts w:ascii="Arial" w:hAnsi="Arial" w:cs="Arial"/>
          <w:i/>
          <w:sz w:val="24"/>
          <w:szCs w:val="24"/>
        </w:rPr>
        <w:t>Consenso informato.</w:t>
      </w:r>
    </w:p>
    <w:p w:rsidR="00FD7933" w:rsidRPr="00FD7933" w:rsidRDefault="00FD7933" w:rsidP="00FD7933">
      <w:pPr>
        <w:rPr>
          <w:rFonts w:ascii="Arial" w:hAnsi="Arial" w:cs="Arial"/>
          <w:sz w:val="24"/>
          <w:szCs w:val="24"/>
        </w:rPr>
      </w:pPr>
      <w:r w:rsidRPr="00FD7933">
        <w:rPr>
          <w:rFonts w:ascii="Arial" w:hAnsi="Arial" w:cs="Arial"/>
          <w:sz w:val="24"/>
          <w:szCs w:val="24"/>
        </w:rPr>
        <w:t>Per permettere alla coppia la maturazione di una volontà consapevole, questa dovrà essere adeguatamente informata sugli effetti medici e psicologici e sui costi. Inseguito, dovrà  firmare un Consenso informato, irrevocabile dopo il concepimento.</w:t>
      </w:r>
    </w:p>
    <w:p w:rsidR="00FD7933" w:rsidRPr="00FD7933" w:rsidRDefault="00FD7933" w:rsidP="00FD7933">
      <w:pPr>
        <w:rPr>
          <w:rFonts w:ascii="Arial" w:hAnsi="Arial" w:cs="Arial"/>
          <w:sz w:val="24"/>
          <w:szCs w:val="24"/>
        </w:rPr>
      </w:pPr>
      <w:r w:rsidRPr="00FD7933">
        <w:rPr>
          <w:rFonts w:ascii="Arial" w:hAnsi="Arial" w:cs="Arial"/>
          <w:sz w:val="24"/>
          <w:szCs w:val="24"/>
        </w:rPr>
        <w:t xml:space="preserve">- Articolo 8: </w:t>
      </w:r>
      <w:r w:rsidRPr="00FD7933">
        <w:rPr>
          <w:rFonts w:ascii="Arial" w:hAnsi="Arial" w:cs="Arial"/>
          <w:i/>
          <w:sz w:val="24"/>
          <w:szCs w:val="24"/>
        </w:rPr>
        <w:t>Stato giuridico del nato.</w:t>
      </w:r>
      <w:r w:rsidR="00AD73CF">
        <w:rPr>
          <w:rFonts w:ascii="Arial" w:hAnsi="Arial" w:cs="Arial"/>
          <w:i/>
          <w:sz w:val="24"/>
          <w:szCs w:val="24"/>
        </w:rPr>
        <w:t xml:space="preserve"> </w:t>
      </w:r>
      <w:r w:rsidRPr="00FD7933">
        <w:rPr>
          <w:rFonts w:ascii="Arial" w:hAnsi="Arial" w:cs="Arial"/>
          <w:sz w:val="24"/>
          <w:szCs w:val="24"/>
        </w:rPr>
        <w:t>Il nato possiede lo stato di figlio legittimo.</w:t>
      </w:r>
    </w:p>
    <w:p w:rsidR="00FD7933" w:rsidRPr="00FD7933" w:rsidRDefault="00FD7933" w:rsidP="00FD7933">
      <w:pPr>
        <w:rPr>
          <w:rFonts w:ascii="Arial" w:hAnsi="Arial" w:cs="Arial"/>
          <w:sz w:val="24"/>
          <w:szCs w:val="24"/>
        </w:rPr>
      </w:pPr>
      <w:r w:rsidRPr="00FD7933">
        <w:rPr>
          <w:rFonts w:ascii="Arial" w:hAnsi="Arial" w:cs="Arial"/>
          <w:sz w:val="24"/>
          <w:szCs w:val="24"/>
        </w:rPr>
        <w:t xml:space="preserve">- Articolo 9: </w:t>
      </w:r>
      <w:r w:rsidRPr="00FD7933">
        <w:rPr>
          <w:rFonts w:ascii="Arial" w:hAnsi="Arial" w:cs="Arial"/>
          <w:i/>
          <w:sz w:val="24"/>
          <w:szCs w:val="24"/>
        </w:rPr>
        <w:t>Divieto di disconoscimento della paternità e dell’anonimato della madre.</w:t>
      </w:r>
    </w:p>
    <w:p w:rsidR="00FD7933" w:rsidRPr="00FD7933" w:rsidRDefault="00FD7933" w:rsidP="00FD7933">
      <w:pPr>
        <w:rPr>
          <w:rFonts w:ascii="Arial" w:hAnsi="Arial" w:cs="Arial"/>
          <w:i/>
          <w:sz w:val="24"/>
          <w:szCs w:val="24"/>
        </w:rPr>
      </w:pPr>
      <w:r w:rsidRPr="00FD7933">
        <w:rPr>
          <w:rFonts w:ascii="Arial" w:hAnsi="Arial" w:cs="Arial"/>
          <w:sz w:val="24"/>
          <w:szCs w:val="24"/>
        </w:rPr>
        <w:t xml:space="preserve">- Articolo 13: </w:t>
      </w:r>
      <w:r w:rsidRPr="00FD7933">
        <w:rPr>
          <w:rFonts w:ascii="Arial" w:hAnsi="Arial" w:cs="Arial"/>
          <w:i/>
          <w:sz w:val="24"/>
          <w:szCs w:val="24"/>
        </w:rPr>
        <w:t>Sperimentazione sugli embrioni.</w:t>
      </w:r>
    </w:p>
    <w:p w:rsidR="00FD7933" w:rsidRPr="00FD7933" w:rsidRDefault="00FD7933" w:rsidP="00FD7933">
      <w:pPr>
        <w:rPr>
          <w:rFonts w:ascii="Arial" w:hAnsi="Arial" w:cs="Arial"/>
          <w:sz w:val="24"/>
          <w:szCs w:val="24"/>
        </w:rPr>
      </w:pPr>
      <w:r w:rsidRPr="00FD7933">
        <w:rPr>
          <w:rFonts w:ascii="Arial" w:hAnsi="Arial" w:cs="Arial"/>
          <w:sz w:val="24"/>
          <w:szCs w:val="24"/>
        </w:rPr>
        <w:t xml:space="preserve">Sono tutelati i diritti dell'embrione vietando la sperimentazione sulle cellule staminali e la clonazione. Anche la diagnosi </w:t>
      </w:r>
      <w:proofErr w:type="spellStart"/>
      <w:r w:rsidRPr="00FD7933">
        <w:rPr>
          <w:rFonts w:ascii="Arial" w:hAnsi="Arial" w:cs="Arial"/>
          <w:sz w:val="24"/>
          <w:szCs w:val="24"/>
        </w:rPr>
        <w:t>preimpianto</w:t>
      </w:r>
      <w:proofErr w:type="spellEnd"/>
      <w:r w:rsidRPr="00FD7933">
        <w:rPr>
          <w:rFonts w:ascii="Arial" w:hAnsi="Arial" w:cs="Arial"/>
          <w:sz w:val="24"/>
          <w:szCs w:val="24"/>
        </w:rPr>
        <w:t xml:space="preserve"> dovrà porsi come obiettivo lo sviluppo e la salute, cioè l’ulteriore benessere dell’embrione.  </w:t>
      </w:r>
    </w:p>
    <w:p w:rsidR="00FD7933" w:rsidRPr="00FD7933" w:rsidRDefault="00FD7933" w:rsidP="00FD7933">
      <w:pPr>
        <w:rPr>
          <w:rFonts w:ascii="Arial" w:hAnsi="Arial" w:cs="Arial"/>
          <w:i/>
          <w:sz w:val="24"/>
          <w:szCs w:val="24"/>
        </w:rPr>
      </w:pPr>
      <w:r w:rsidRPr="00FD7933">
        <w:rPr>
          <w:rFonts w:ascii="Arial" w:hAnsi="Arial" w:cs="Arial"/>
          <w:sz w:val="24"/>
          <w:szCs w:val="24"/>
        </w:rPr>
        <w:t xml:space="preserve">- Articolo 14: </w:t>
      </w:r>
      <w:r w:rsidRPr="00FD7933">
        <w:rPr>
          <w:rFonts w:ascii="Arial" w:hAnsi="Arial" w:cs="Arial"/>
          <w:i/>
          <w:sz w:val="24"/>
          <w:szCs w:val="24"/>
        </w:rPr>
        <w:t>Limiti all’applicazione delle tecniche sugli embrioni.</w:t>
      </w:r>
    </w:p>
    <w:p w:rsidR="00FD7933" w:rsidRPr="00FD7933" w:rsidRDefault="00FD7933" w:rsidP="00FD7933">
      <w:pPr>
        <w:rPr>
          <w:rFonts w:ascii="Arial" w:hAnsi="Arial" w:cs="Arial"/>
          <w:sz w:val="24"/>
          <w:szCs w:val="24"/>
        </w:rPr>
      </w:pPr>
      <w:r w:rsidRPr="00FD7933">
        <w:rPr>
          <w:rFonts w:ascii="Arial" w:hAnsi="Arial" w:cs="Arial"/>
          <w:sz w:val="24"/>
          <w:szCs w:val="24"/>
        </w:rPr>
        <w:t xml:space="preserve">Per tutelare la vita umana è proibita: la soppressione degli embrioni, la crioconservazione, </w:t>
      </w:r>
    </w:p>
    <w:p w:rsidR="00FD7933" w:rsidRPr="00FD7933" w:rsidRDefault="00FD7933" w:rsidP="00FD7933">
      <w:pPr>
        <w:rPr>
          <w:rFonts w:ascii="Arial" w:hAnsi="Arial" w:cs="Arial"/>
          <w:sz w:val="24"/>
          <w:szCs w:val="24"/>
        </w:rPr>
      </w:pPr>
      <w:r w:rsidRPr="00FD7933">
        <w:rPr>
          <w:rFonts w:ascii="Arial" w:hAnsi="Arial" w:cs="Arial"/>
          <w:sz w:val="24"/>
          <w:szCs w:val="24"/>
        </w:rPr>
        <w:t xml:space="preserve">la riduzione embrionaria di gravidanza plurima, la produzione per ogni trattamento di oltre tre embrioni che dovranno essere immediatamente trasferiti nella donna. </w:t>
      </w:r>
    </w:p>
    <w:p w:rsidR="00FD7933" w:rsidRPr="00FD7933" w:rsidRDefault="00FD7933" w:rsidP="00414C2D">
      <w:pPr>
        <w:rPr>
          <w:rFonts w:ascii="Arial" w:hAnsi="Arial" w:cs="Arial"/>
          <w:sz w:val="24"/>
          <w:szCs w:val="24"/>
        </w:rPr>
      </w:pPr>
      <w:r w:rsidRPr="00FD7933">
        <w:rPr>
          <w:rFonts w:ascii="Arial" w:hAnsi="Arial" w:cs="Arial"/>
          <w:sz w:val="24"/>
          <w:szCs w:val="24"/>
        </w:rPr>
        <w:tab/>
      </w:r>
      <w:r w:rsidR="00414C2D" w:rsidRPr="00414C2D">
        <w:rPr>
          <w:rFonts w:ascii="Arial" w:hAnsi="Arial" w:cs="Arial"/>
          <w:sz w:val="24"/>
          <w:szCs w:val="24"/>
        </w:rPr>
        <w:t xml:space="preserve">La normativa fu accompagnata </w:t>
      </w:r>
      <w:r w:rsidR="00414C2D">
        <w:rPr>
          <w:rFonts w:ascii="Arial" w:hAnsi="Arial" w:cs="Arial"/>
          <w:sz w:val="24"/>
          <w:szCs w:val="24"/>
        </w:rPr>
        <w:t xml:space="preserve">fin dalla sua approvazione </w:t>
      </w:r>
      <w:r w:rsidR="00414C2D" w:rsidRPr="00414C2D">
        <w:rPr>
          <w:rFonts w:ascii="Arial" w:hAnsi="Arial" w:cs="Arial"/>
          <w:sz w:val="24"/>
          <w:szCs w:val="24"/>
        </w:rPr>
        <w:t xml:space="preserve">da polemiche che continuano nel tempo, e alcuni tentano di  smantellarla per via giudiziaria </w:t>
      </w:r>
      <w:r w:rsidR="00414C2D">
        <w:rPr>
          <w:rFonts w:ascii="Arial" w:hAnsi="Arial" w:cs="Arial"/>
          <w:sz w:val="24"/>
          <w:szCs w:val="24"/>
        </w:rPr>
        <w:t>mediante r</w:t>
      </w:r>
      <w:r w:rsidR="00414C2D" w:rsidRPr="00414C2D">
        <w:rPr>
          <w:rFonts w:ascii="Arial" w:hAnsi="Arial" w:cs="Arial"/>
          <w:sz w:val="24"/>
          <w:szCs w:val="24"/>
        </w:rPr>
        <w:t xml:space="preserve">icorsi ai tribunali, ai Tar e alla Corte Europea per i Diritti Umani di Strasburgo. </w:t>
      </w:r>
    </w:p>
    <w:p w:rsidR="00B607D7" w:rsidRPr="00FD7933" w:rsidRDefault="00B607D7" w:rsidP="00FD7933">
      <w:pPr>
        <w:rPr>
          <w:rFonts w:ascii="Arial" w:hAnsi="Arial" w:cs="Arial"/>
          <w:sz w:val="24"/>
          <w:szCs w:val="24"/>
        </w:rPr>
      </w:pPr>
    </w:p>
    <w:sectPr w:rsidR="00B607D7" w:rsidRPr="00FD7933" w:rsidSect="00FD7933">
      <w:footerReference w:type="even" r:id="rId7"/>
      <w:footerReference w:type="default" r:id="rId8"/>
      <w:pgSz w:w="11906" w:h="16838"/>
      <w:pgMar w:top="1417" w:right="1134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933" w:rsidRDefault="00FD7933" w:rsidP="00FD7933">
      <w:pPr>
        <w:spacing w:line="240" w:lineRule="auto"/>
      </w:pPr>
      <w:r>
        <w:separator/>
      </w:r>
    </w:p>
  </w:endnote>
  <w:endnote w:type="continuationSeparator" w:id="0">
    <w:p w:rsidR="00FD7933" w:rsidRDefault="00FD7933" w:rsidP="00FD79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48B" w:rsidRDefault="00414C2D" w:rsidP="000F2D7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48748B" w:rsidRDefault="00414C2D" w:rsidP="00DB654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48B" w:rsidRDefault="00414C2D" w:rsidP="000F2D7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</w:t>
    </w:r>
    <w:r>
      <w:rPr>
        <w:rStyle w:val="Numeropagina"/>
      </w:rPr>
      <w:fldChar w:fldCharType="end"/>
    </w:r>
  </w:p>
  <w:p w:rsidR="0048748B" w:rsidRDefault="00414C2D" w:rsidP="00DB654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933" w:rsidRDefault="00FD7933" w:rsidP="00FD7933">
      <w:pPr>
        <w:spacing w:line="240" w:lineRule="auto"/>
      </w:pPr>
      <w:r>
        <w:separator/>
      </w:r>
    </w:p>
  </w:footnote>
  <w:footnote w:type="continuationSeparator" w:id="0">
    <w:p w:rsidR="00FD7933" w:rsidRDefault="00FD7933" w:rsidP="00FD793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933"/>
    <w:rsid w:val="00414C2D"/>
    <w:rsid w:val="00AD73CF"/>
    <w:rsid w:val="00B607D7"/>
    <w:rsid w:val="00FD7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rsid w:val="00FD7933"/>
    <w:pPr>
      <w:tabs>
        <w:tab w:val="center" w:pos="4819"/>
        <w:tab w:val="right" w:pos="9638"/>
      </w:tabs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rsid w:val="00FD7933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Numeropagina">
    <w:name w:val="page number"/>
    <w:basedOn w:val="Carpredefinitoparagrafo"/>
    <w:rsid w:val="00FD7933"/>
  </w:style>
  <w:style w:type="paragraph" w:styleId="Testonotaapidipagina">
    <w:name w:val="footnote text"/>
    <w:basedOn w:val="Normale"/>
    <w:link w:val="TestonotaapidipaginaCarattere"/>
    <w:semiHidden/>
    <w:rsid w:val="00FD7933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FD7933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semiHidden/>
    <w:rsid w:val="00FD7933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FD793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rsid w:val="00FD7933"/>
    <w:pPr>
      <w:tabs>
        <w:tab w:val="center" w:pos="4819"/>
        <w:tab w:val="right" w:pos="9638"/>
      </w:tabs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rsid w:val="00FD7933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Numeropagina">
    <w:name w:val="page number"/>
    <w:basedOn w:val="Carpredefinitoparagrafo"/>
    <w:rsid w:val="00FD7933"/>
  </w:style>
  <w:style w:type="paragraph" w:styleId="Testonotaapidipagina">
    <w:name w:val="footnote text"/>
    <w:basedOn w:val="Normale"/>
    <w:link w:val="TestonotaapidipaginaCarattere"/>
    <w:semiHidden/>
    <w:rsid w:val="00FD7933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FD7933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semiHidden/>
    <w:rsid w:val="00FD7933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FD793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 gm. don maria comolli</dc:creator>
  <cp:lastModifiedBy>Gian gm. don maria comolli</cp:lastModifiedBy>
  <cp:revision>1</cp:revision>
  <dcterms:created xsi:type="dcterms:W3CDTF">2014-03-09T10:06:00Z</dcterms:created>
  <dcterms:modified xsi:type="dcterms:W3CDTF">2014-03-09T10:36:00Z</dcterms:modified>
</cp:coreProperties>
</file>