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7D7" w:rsidRPr="001338A1" w:rsidRDefault="001338A1">
      <w:pPr>
        <w:rPr>
          <w:rFonts w:ascii="Arial" w:hAnsi="Arial" w:cs="Arial"/>
          <w:b/>
          <w:sz w:val="28"/>
          <w:szCs w:val="28"/>
        </w:rPr>
      </w:pPr>
      <w:r w:rsidRPr="001338A1">
        <w:rPr>
          <w:rFonts w:ascii="Arial" w:hAnsi="Arial" w:cs="Arial"/>
          <w:b/>
          <w:sz w:val="28"/>
          <w:szCs w:val="28"/>
        </w:rPr>
        <w:t>TECNICHE DI RIPRODUZIONE ARTIFICIALE</w:t>
      </w:r>
      <w:r w:rsidR="00FA1E4D">
        <w:rPr>
          <w:rFonts w:ascii="Arial" w:hAnsi="Arial" w:cs="Arial"/>
          <w:b/>
          <w:sz w:val="28"/>
          <w:szCs w:val="28"/>
        </w:rPr>
        <w:t xml:space="preserve"> (I)</w:t>
      </w:r>
    </w:p>
    <w:p w:rsidR="001338A1" w:rsidRDefault="001338A1"/>
    <w:p w:rsidR="00A63A63" w:rsidRPr="00A63A63" w:rsidRDefault="00A63A63" w:rsidP="00A63A63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A63A63">
        <w:rPr>
          <w:rFonts w:ascii="Arial" w:hAnsi="Arial" w:cs="Arial"/>
          <w:sz w:val="24"/>
          <w:szCs w:val="24"/>
        </w:rPr>
        <w:t>er la dottrina cattolica, la responsabilità procreativa</w:t>
      </w:r>
      <w:r>
        <w:rPr>
          <w:rFonts w:ascii="Arial" w:hAnsi="Arial" w:cs="Arial"/>
          <w:sz w:val="24"/>
          <w:szCs w:val="24"/>
        </w:rPr>
        <w:t>,</w:t>
      </w:r>
      <w:r w:rsidRPr="00A63A63">
        <w:rPr>
          <w:rFonts w:ascii="Arial" w:hAnsi="Arial" w:cs="Arial"/>
          <w:sz w:val="24"/>
          <w:szCs w:val="24"/>
        </w:rPr>
        <w:t xml:space="preserve"> si esprime come inscindibile unità dei due significati dell’atto coniugale: quello unitivo e quello procreativo</w:t>
      </w:r>
      <w:r>
        <w:rPr>
          <w:rFonts w:ascii="Arial" w:hAnsi="Arial" w:cs="Arial"/>
          <w:sz w:val="24"/>
          <w:szCs w:val="24"/>
        </w:rPr>
        <w:t>. Ricordava il beato Giovanni Paolo II:</w:t>
      </w:r>
      <w:r w:rsidRPr="00A63A63">
        <w:rPr>
          <w:rFonts w:ascii="Arial" w:hAnsi="Arial" w:cs="Arial"/>
          <w:sz w:val="24"/>
          <w:szCs w:val="24"/>
        </w:rPr>
        <w:t xml:space="preserve"> “La fecondità è il frutto e il segno dell’amore coniugale, la testimonianza viva della piena donazione reciproca degli sposi”</w:t>
      </w:r>
      <w:r w:rsidRPr="00A63A63">
        <w:rPr>
          <w:rFonts w:ascii="Arial" w:hAnsi="Arial" w:cs="Arial"/>
          <w:sz w:val="24"/>
          <w:szCs w:val="24"/>
          <w:vertAlign w:val="superscript"/>
        </w:rPr>
        <w:footnoteReference w:id="1"/>
      </w:r>
      <w:r w:rsidRPr="00A63A63">
        <w:rPr>
          <w:rFonts w:ascii="Arial" w:hAnsi="Arial" w:cs="Arial"/>
          <w:sz w:val="24"/>
          <w:szCs w:val="24"/>
        </w:rPr>
        <w:t xml:space="preserve">. </w:t>
      </w:r>
    </w:p>
    <w:p w:rsidR="00A747C0" w:rsidRDefault="00060FA6" w:rsidP="00A63A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</w:t>
      </w:r>
      <w:r w:rsidR="00A63A63">
        <w:rPr>
          <w:rFonts w:ascii="Arial" w:hAnsi="Arial" w:cs="Arial"/>
          <w:sz w:val="24"/>
          <w:szCs w:val="24"/>
        </w:rPr>
        <w:t xml:space="preserve"> q</w:t>
      </w:r>
      <w:r w:rsidR="00A63A63" w:rsidRPr="00A63A63">
        <w:rPr>
          <w:rFonts w:ascii="Arial" w:hAnsi="Arial" w:cs="Arial"/>
          <w:sz w:val="24"/>
          <w:szCs w:val="24"/>
        </w:rPr>
        <w:t>uest</w:t>
      </w:r>
      <w:r>
        <w:rPr>
          <w:rFonts w:ascii="Arial" w:hAnsi="Arial" w:cs="Arial"/>
          <w:sz w:val="24"/>
          <w:szCs w:val="24"/>
        </w:rPr>
        <w:t xml:space="preserve">a azione, </w:t>
      </w:r>
      <w:r w:rsidR="00A63A63">
        <w:rPr>
          <w:rFonts w:ascii="Arial" w:hAnsi="Arial" w:cs="Arial"/>
          <w:sz w:val="24"/>
          <w:szCs w:val="24"/>
        </w:rPr>
        <w:t xml:space="preserve">cioè </w:t>
      </w:r>
      <w:r w:rsidR="00A63A63" w:rsidRPr="00A63A63">
        <w:rPr>
          <w:rFonts w:ascii="Arial" w:hAnsi="Arial" w:cs="Arial"/>
          <w:sz w:val="24"/>
          <w:szCs w:val="24"/>
        </w:rPr>
        <w:t>l’intima unione d’amore degli sposi</w:t>
      </w:r>
      <w:r w:rsidR="00A63A63">
        <w:rPr>
          <w:rFonts w:ascii="Arial" w:hAnsi="Arial" w:cs="Arial"/>
          <w:sz w:val="24"/>
          <w:szCs w:val="24"/>
        </w:rPr>
        <w:t xml:space="preserve">, </w:t>
      </w:r>
      <w:r w:rsidR="00A63A63" w:rsidRPr="00A63A63">
        <w:rPr>
          <w:rFonts w:ascii="Arial" w:hAnsi="Arial" w:cs="Arial"/>
          <w:sz w:val="24"/>
          <w:szCs w:val="24"/>
        </w:rPr>
        <w:t>non ammette</w:t>
      </w:r>
      <w:r w:rsidR="00A63A63">
        <w:rPr>
          <w:rFonts w:ascii="Arial" w:hAnsi="Arial" w:cs="Arial"/>
          <w:sz w:val="24"/>
          <w:szCs w:val="24"/>
        </w:rPr>
        <w:t xml:space="preserve"> nel rapporto di coppia</w:t>
      </w:r>
      <w:r w:rsidR="00A63A63" w:rsidRPr="00A63A63">
        <w:rPr>
          <w:rFonts w:ascii="Arial" w:hAnsi="Arial" w:cs="Arial"/>
          <w:sz w:val="24"/>
          <w:szCs w:val="24"/>
        </w:rPr>
        <w:t xml:space="preserve"> interferenze di estranei </w:t>
      </w:r>
      <w:r w:rsidR="00A63A63">
        <w:rPr>
          <w:rFonts w:ascii="Arial" w:hAnsi="Arial" w:cs="Arial"/>
          <w:sz w:val="24"/>
          <w:szCs w:val="24"/>
        </w:rPr>
        <w:t>che</w:t>
      </w:r>
      <w:r w:rsidR="00A63A63" w:rsidRPr="00A63A63">
        <w:rPr>
          <w:rFonts w:ascii="Arial" w:hAnsi="Arial" w:cs="Arial"/>
          <w:sz w:val="24"/>
          <w:szCs w:val="24"/>
        </w:rPr>
        <w:t xml:space="preserve"> rendono l’atto incompleto, spersonalizzato e disumanizzato. </w:t>
      </w:r>
      <w:r>
        <w:rPr>
          <w:rFonts w:ascii="Arial" w:hAnsi="Arial" w:cs="Arial"/>
          <w:sz w:val="24"/>
          <w:szCs w:val="24"/>
        </w:rPr>
        <w:t>O</w:t>
      </w:r>
      <w:r w:rsidR="00A63A63" w:rsidRPr="00A63A63">
        <w:rPr>
          <w:rFonts w:ascii="Arial" w:hAnsi="Arial" w:cs="Arial"/>
          <w:sz w:val="24"/>
          <w:szCs w:val="24"/>
        </w:rPr>
        <w:t>ggi</w:t>
      </w:r>
      <w:r w:rsidR="00A63A63">
        <w:rPr>
          <w:rFonts w:ascii="Arial" w:hAnsi="Arial" w:cs="Arial"/>
          <w:sz w:val="24"/>
          <w:szCs w:val="24"/>
        </w:rPr>
        <w:t>,</w:t>
      </w:r>
      <w:r w:rsidR="00A63A63" w:rsidRPr="00A63A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invece, </w:t>
      </w:r>
      <w:r w:rsidR="00A63A63" w:rsidRPr="00A63A63">
        <w:rPr>
          <w:rFonts w:ascii="Arial" w:hAnsi="Arial" w:cs="Arial"/>
          <w:sz w:val="24"/>
          <w:szCs w:val="24"/>
        </w:rPr>
        <w:t xml:space="preserve">il rapporto tra sessualità e procreazione, </w:t>
      </w:r>
      <w:r w:rsidR="00A63A63">
        <w:rPr>
          <w:rFonts w:ascii="Arial" w:hAnsi="Arial" w:cs="Arial"/>
          <w:sz w:val="24"/>
          <w:szCs w:val="24"/>
        </w:rPr>
        <w:t xml:space="preserve">è </w:t>
      </w:r>
      <w:r w:rsidR="00A63A63" w:rsidRPr="00A63A63">
        <w:rPr>
          <w:rFonts w:ascii="Arial" w:hAnsi="Arial" w:cs="Arial"/>
          <w:sz w:val="24"/>
          <w:szCs w:val="24"/>
        </w:rPr>
        <w:t>a volte annullat</w:t>
      </w:r>
      <w:r w:rsidR="00A63A63">
        <w:rPr>
          <w:rFonts w:ascii="Arial" w:hAnsi="Arial" w:cs="Arial"/>
          <w:sz w:val="24"/>
          <w:szCs w:val="24"/>
        </w:rPr>
        <w:t xml:space="preserve">o da interventi </w:t>
      </w:r>
      <w:r w:rsidR="00A747C0">
        <w:rPr>
          <w:rFonts w:ascii="Arial" w:hAnsi="Arial" w:cs="Arial"/>
          <w:sz w:val="24"/>
          <w:szCs w:val="24"/>
        </w:rPr>
        <w:t xml:space="preserve">di “riproduzione artificiale” </w:t>
      </w:r>
      <w:r w:rsidR="00A63A63" w:rsidRPr="00A63A63">
        <w:rPr>
          <w:rFonts w:ascii="Arial" w:hAnsi="Arial" w:cs="Arial"/>
          <w:sz w:val="24"/>
          <w:szCs w:val="24"/>
        </w:rPr>
        <w:t xml:space="preserve">“intra-corporea” </w:t>
      </w:r>
      <w:r w:rsidR="00051920" w:rsidRPr="00A63A63">
        <w:rPr>
          <w:rFonts w:ascii="Arial" w:hAnsi="Arial" w:cs="Arial"/>
          <w:sz w:val="24"/>
          <w:szCs w:val="24"/>
        </w:rPr>
        <w:t>e</w:t>
      </w:r>
      <w:r w:rsidR="00A63A63" w:rsidRPr="00A63A63">
        <w:rPr>
          <w:rFonts w:ascii="Arial" w:hAnsi="Arial" w:cs="Arial"/>
          <w:sz w:val="24"/>
          <w:szCs w:val="24"/>
        </w:rPr>
        <w:t xml:space="preserve"> “extra-corporea”</w:t>
      </w:r>
      <w:r w:rsidR="00A747C0">
        <w:rPr>
          <w:rFonts w:ascii="Arial" w:hAnsi="Arial" w:cs="Arial"/>
          <w:sz w:val="24"/>
          <w:szCs w:val="24"/>
        </w:rPr>
        <w:t>.</w:t>
      </w:r>
    </w:p>
    <w:p w:rsidR="00FA1E4D" w:rsidRPr="00FA1E4D" w:rsidRDefault="00A747C0" w:rsidP="00A747C0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“riproduzione artificiale” </w:t>
      </w:r>
      <w:r w:rsidR="00FA1E4D" w:rsidRPr="00FA1E4D">
        <w:rPr>
          <w:rFonts w:ascii="Arial" w:hAnsi="Arial" w:cs="Arial"/>
          <w:i/>
          <w:sz w:val="24"/>
          <w:szCs w:val="24"/>
        </w:rPr>
        <w:t>“intra-corporea</w:t>
      </w:r>
      <w:r w:rsidR="00FA1E4D" w:rsidRPr="00FA1E4D">
        <w:rPr>
          <w:rFonts w:ascii="Arial" w:hAnsi="Arial" w:cs="Arial"/>
          <w:sz w:val="24"/>
          <w:szCs w:val="24"/>
        </w:rPr>
        <w:t>”:</w:t>
      </w:r>
    </w:p>
    <w:p w:rsidR="00A747C0" w:rsidRDefault="00A747C0" w:rsidP="00FA1E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 tecniche più utilizzate sono l’</w:t>
      </w:r>
      <w:r w:rsidR="00FA1E4D" w:rsidRPr="00FA1E4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“</w:t>
      </w:r>
      <w:r w:rsidR="00FA1E4D" w:rsidRPr="00FA1E4D">
        <w:rPr>
          <w:rFonts w:ascii="Arial" w:hAnsi="Arial" w:cs="Arial"/>
          <w:sz w:val="24"/>
          <w:szCs w:val="24"/>
        </w:rPr>
        <w:t>Inseminazione Artificiale</w:t>
      </w:r>
      <w:r>
        <w:rPr>
          <w:rFonts w:ascii="Arial" w:hAnsi="Arial" w:cs="Arial"/>
          <w:sz w:val="24"/>
          <w:szCs w:val="24"/>
        </w:rPr>
        <w:t>”</w:t>
      </w:r>
      <w:r w:rsidR="00FA1E4D" w:rsidRPr="00FA1E4D">
        <w:rPr>
          <w:rFonts w:ascii="Arial" w:hAnsi="Arial" w:cs="Arial"/>
          <w:sz w:val="24"/>
          <w:szCs w:val="24"/>
        </w:rPr>
        <w:t xml:space="preserve"> (IA) </w:t>
      </w:r>
      <w:r>
        <w:rPr>
          <w:rFonts w:ascii="Arial" w:hAnsi="Arial" w:cs="Arial"/>
          <w:sz w:val="24"/>
          <w:szCs w:val="24"/>
        </w:rPr>
        <w:t xml:space="preserve"> e la</w:t>
      </w:r>
      <w:r w:rsidR="00FA1E4D" w:rsidRPr="00FA1E4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“</w:t>
      </w:r>
      <w:r w:rsidR="00FA1E4D" w:rsidRPr="00FA1E4D">
        <w:rPr>
          <w:rFonts w:ascii="Arial" w:hAnsi="Arial" w:cs="Arial"/>
          <w:sz w:val="24"/>
          <w:szCs w:val="24"/>
        </w:rPr>
        <w:t>Gamete Intra Fallopian Trasfert</w:t>
      </w:r>
      <w:r>
        <w:rPr>
          <w:rFonts w:ascii="Arial" w:hAnsi="Arial" w:cs="Arial"/>
          <w:sz w:val="24"/>
          <w:szCs w:val="24"/>
        </w:rPr>
        <w:t>”</w:t>
      </w:r>
      <w:r w:rsidR="001626B4">
        <w:rPr>
          <w:rFonts w:ascii="Arial" w:hAnsi="Arial" w:cs="Arial"/>
          <w:sz w:val="24"/>
          <w:szCs w:val="24"/>
        </w:rPr>
        <w:t>, cioè la “</w:t>
      </w:r>
      <w:r w:rsidR="001626B4" w:rsidRPr="001626B4">
        <w:rPr>
          <w:rFonts w:ascii="Arial" w:hAnsi="Arial" w:cs="Arial"/>
          <w:sz w:val="24"/>
          <w:szCs w:val="24"/>
        </w:rPr>
        <w:t>Fecondazione artificiale omologa con trasferimento dei gameti</w:t>
      </w:r>
      <w:r w:rsidR="001626B4">
        <w:rPr>
          <w:rFonts w:ascii="Arial" w:hAnsi="Arial" w:cs="Arial"/>
          <w:sz w:val="24"/>
          <w:szCs w:val="24"/>
        </w:rPr>
        <w:t>”</w:t>
      </w:r>
      <w:r w:rsidR="00FA1E4D" w:rsidRPr="00FA1E4D">
        <w:rPr>
          <w:rFonts w:ascii="Arial" w:hAnsi="Arial" w:cs="Arial"/>
          <w:sz w:val="24"/>
          <w:szCs w:val="24"/>
        </w:rPr>
        <w:t xml:space="preserve"> (GIFT)</w:t>
      </w:r>
      <w:r>
        <w:rPr>
          <w:rFonts w:ascii="Arial" w:hAnsi="Arial" w:cs="Arial"/>
          <w:sz w:val="24"/>
          <w:szCs w:val="24"/>
        </w:rPr>
        <w:t xml:space="preserve">. </w:t>
      </w:r>
    </w:p>
    <w:p w:rsidR="001626B4" w:rsidRPr="001626B4" w:rsidRDefault="001626B4" w:rsidP="001626B4">
      <w:pPr>
        <w:rPr>
          <w:rFonts w:ascii="Arial" w:hAnsi="Arial" w:cs="Arial"/>
          <w:sz w:val="24"/>
          <w:szCs w:val="24"/>
        </w:rPr>
      </w:pPr>
      <w:r w:rsidRPr="001626B4">
        <w:rPr>
          <w:rFonts w:ascii="Arial" w:hAnsi="Arial" w:cs="Arial"/>
          <w:sz w:val="24"/>
          <w:szCs w:val="24"/>
        </w:rPr>
        <w:t xml:space="preserve">La fecondazione avviene nelle vie genitali femminili, dopo aver introdotto artificialmente nel canale cervicale della donna il seme maschile. </w:t>
      </w:r>
    </w:p>
    <w:p w:rsidR="001626B4" w:rsidRPr="001626B4" w:rsidRDefault="001626B4" w:rsidP="001626B4">
      <w:pPr>
        <w:rPr>
          <w:rFonts w:ascii="Arial" w:hAnsi="Arial" w:cs="Arial"/>
          <w:sz w:val="24"/>
          <w:szCs w:val="24"/>
        </w:rPr>
      </w:pPr>
      <w:r w:rsidRPr="001626B4">
        <w:rPr>
          <w:rFonts w:ascii="Arial" w:hAnsi="Arial" w:cs="Arial"/>
          <w:sz w:val="24"/>
          <w:szCs w:val="24"/>
        </w:rPr>
        <w:t xml:space="preserve">E’ </w:t>
      </w:r>
      <w:r>
        <w:rPr>
          <w:rFonts w:ascii="Arial" w:hAnsi="Arial" w:cs="Arial"/>
          <w:sz w:val="24"/>
          <w:szCs w:val="24"/>
        </w:rPr>
        <w:t>“</w:t>
      </w:r>
      <w:r w:rsidRPr="001626B4">
        <w:rPr>
          <w:rFonts w:ascii="Arial" w:hAnsi="Arial" w:cs="Arial"/>
          <w:sz w:val="24"/>
          <w:szCs w:val="24"/>
        </w:rPr>
        <w:t>omologa</w:t>
      </w:r>
      <w:r>
        <w:rPr>
          <w:rFonts w:ascii="Arial" w:hAnsi="Arial" w:cs="Arial"/>
          <w:sz w:val="24"/>
          <w:szCs w:val="24"/>
        </w:rPr>
        <w:t>”</w:t>
      </w:r>
      <w:r w:rsidRPr="001626B4">
        <w:rPr>
          <w:rFonts w:ascii="Arial" w:hAnsi="Arial" w:cs="Arial"/>
          <w:sz w:val="24"/>
          <w:szCs w:val="24"/>
        </w:rPr>
        <w:t xml:space="preserve">, quando si avvale del seme del coniuge; è </w:t>
      </w:r>
      <w:r>
        <w:rPr>
          <w:rFonts w:ascii="Arial" w:hAnsi="Arial" w:cs="Arial"/>
          <w:sz w:val="24"/>
          <w:szCs w:val="24"/>
        </w:rPr>
        <w:t>“</w:t>
      </w:r>
      <w:r w:rsidRPr="001626B4">
        <w:rPr>
          <w:rFonts w:ascii="Arial" w:hAnsi="Arial" w:cs="Arial"/>
          <w:sz w:val="24"/>
          <w:szCs w:val="24"/>
        </w:rPr>
        <w:t>eterologa</w:t>
      </w:r>
      <w:r>
        <w:rPr>
          <w:rFonts w:ascii="Arial" w:hAnsi="Arial" w:cs="Arial"/>
          <w:sz w:val="24"/>
          <w:szCs w:val="24"/>
        </w:rPr>
        <w:t>”</w:t>
      </w:r>
      <w:r w:rsidRPr="001626B4">
        <w:rPr>
          <w:rFonts w:ascii="Arial" w:hAnsi="Arial" w:cs="Arial"/>
          <w:sz w:val="24"/>
          <w:szCs w:val="24"/>
        </w:rPr>
        <w:t xml:space="preserve"> quando il seme è di donatore esterno alla coppia.</w:t>
      </w:r>
    </w:p>
    <w:p w:rsidR="001626B4" w:rsidRPr="001626B4" w:rsidRDefault="001626B4" w:rsidP="001626B4">
      <w:pPr>
        <w:rPr>
          <w:rFonts w:ascii="Arial" w:hAnsi="Arial" w:cs="Arial"/>
          <w:sz w:val="24"/>
          <w:szCs w:val="24"/>
        </w:rPr>
      </w:pPr>
      <w:r w:rsidRPr="001626B4">
        <w:rPr>
          <w:rFonts w:ascii="Arial" w:hAnsi="Arial" w:cs="Arial"/>
          <w:sz w:val="24"/>
          <w:szCs w:val="24"/>
        </w:rPr>
        <w:t xml:space="preserve">La fecondazione </w:t>
      </w:r>
      <w:r>
        <w:rPr>
          <w:rFonts w:ascii="Arial" w:hAnsi="Arial" w:cs="Arial"/>
          <w:sz w:val="24"/>
          <w:szCs w:val="24"/>
        </w:rPr>
        <w:t>“</w:t>
      </w:r>
      <w:r w:rsidRPr="001626B4">
        <w:rPr>
          <w:rFonts w:ascii="Arial" w:hAnsi="Arial" w:cs="Arial"/>
          <w:sz w:val="24"/>
          <w:szCs w:val="24"/>
        </w:rPr>
        <w:t>intra-corporea omologa</w:t>
      </w:r>
      <w:r>
        <w:rPr>
          <w:rFonts w:ascii="Arial" w:hAnsi="Arial" w:cs="Arial"/>
          <w:sz w:val="24"/>
          <w:szCs w:val="24"/>
        </w:rPr>
        <w:t>”</w:t>
      </w:r>
      <w:r w:rsidRPr="001626B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che va utilizzata con cautela, </w:t>
      </w:r>
      <w:r w:rsidRPr="001626B4">
        <w:rPr>
          <w:rFonts w:ascii="Arial" w:hAnsi="Arial" w:cs="Arial"/>
          <w:sz w:val="24"/>
          <w:szCs w:val="24"/>
        </w:rPr>
        <w:t xml:space="preserve">è la pratica meno problematica a livello etico e giuridico, essendoci </w:t>
      </w:r>
      <w:r>
        <w:rPr>
          <w:rFonts w:ascii="Arial" w:hAnsi="Arial" w:cs="Arial"/>
          <w:sz w:val="24"/>
          <w:szCs w:val="24"/>
        </w:rPr>
        <w:t xml:space="preserve">anche </w:t>
      </w:r>
      <w:r w:rsidRPr="001626B4">
        <w:rPr>
          <w:rFonts w:ascii="Arial" w:hAnsi="Arial" w:cs="Arial"/>
          <w:sz w:val="24"/>
          <w:szCs w:val="24"/>
        </w:rPr>
        <w:t xml:space="preserve">perfetta identità fra genitori genetici e genitori giuridico-sociali. </w:t>
      </w:r>
      <w:r>
        <w:rPr>
          <w:rFonts w:ascii="Arial" w:hAnsi="Arial" w:cs="Arial"/>
          <w:sz w:val="24"/>
          <w:szCs w:val="24"/>
        </w:rPr>
        <w:t xml:space="preserve">Però, </w:t>
      </w:r>
      <w:r w:rsidRPr="001626B4">
        <w:rPr>
          <w:rFonts w:ascii="Arial" w:hAnsi="Arial" w:cs="Arial"/>
          <w:sz w:val="24"/>
          <w:szCs w:val="24"/>
        </w:rPr>
        <w:t xml:space="preserve">il mezzo tecnico, non </w:t>
      </w:r>
      <w:r>
        <w:rPr>
          <w:rFonts w:ascii="Arial" w:hAnsi="Arial" w:cs="Arial"/>
          <w:sz w:val="24"/>
          <w:szCs w:val="24"/>
        </w:rPr>
        <w:t xml:space="preserve">può </w:t>
      </w:r>
      <w:r w:rsidRPr="001626B4">
        <w:rPr>
          <w:rFonts w:ascii="Arial" w:hAnsi="Arial" w:cs="Arial"/>
          <w:sz w:val="24"/>
          <w:szCs w:val="24"/>
        </w:rPr>
        <w:t>sostitu</w:t>
      </w:r>
      <w:r>
        <w:rPr>
          <w:rFonts w:ascii="Arial" w:hAnsi="Arial" w:cs="Arial"/>
          <w:sz w:val="24"/>
          <w:szCs w:val="24"/>
        </w:rPr>
        <w:t xml:space="preserve">ire </w:t>
      </w:r>
      <w:r w:rsidRPr="001626B4">
        <w:rPr>
          <w:rFonts w:ascii="Arial" w:hAnsi="Arial" w:cs="Arial"/>
          <w:sz w:val="24"/>
          <w:szCs w:val="24"/>
        </w:rPr>
        <w:t xml:space="preserve">l’atto coniugale ma solamente </w:t>
      </w:r>
      <w:r w:rsidR="00060FA6">
        <w:rPr>
          <w:rFonts w:ascii="Arial" w:hAnsi="Arial" w:cs="Arial"/>
          <w:sz w:val="24"/>
          <w:szCs w:val="24"/>
        </w:rPr>
        <w:t xml:space="preserve">lo deve </w:t>
      </w:r>
      <w:r w:rsidRPr="001626B4">
        <w:rPr>
          <w:rFonts w:ascii="Arial" w:hAnsi="Arial" w:cs="Arial"/>
          <w:sz w:val="24"/>
          <w:szCs w:val="24"/>
        </w:rPr>
        <w:t>facilita</w:t>
      </w:r>
      <w:r>
        <w:rPr>
          <w:rFonts w:ascii="Arial" w:hAnsi="Arial" w:cs="Arial"/>
          <w:sz w:val="24"/>
          <w:szCs w:val="24"/>
        </w:rPr>
        <w:t>r</w:t>
      </w:r>
      <w:r w:rsidR="00060FA6">
        <w:rPr>
          <w:rFonts w:ascii="Arial" w:hAnsi="Arial" w:cs="Arial"/>
          <w:sz w:val="24"/>
          <w:szCs w:val="24"/>
        </w:rPr>
        <w:t xml:space="preserve">e. </w:t>
      </w:r>
      <w:r>
        <w:rPr>
          <w:rFonts w:ascii="Arial" w:hAnsi="Arial" w:cs="Arial"/>
          <w:sz w:val="24"/>
          <w:szCs w:val="24"/>
        </w:rPr>
        <w:t xml:space="preserve">Concetto espresso dal cardinale E. </w:t>
      </w:r>
      <w:r w:rsidRPr="001626B4">
        <w:rPr>
          <w:rFonts w:ascii="Arial" w:hAnsi="Arial" w:cs="Arial"/>
          <w:sz w:val="24"/>
          <w:szCs w:val="24"/>
        </w:rPr>
        <w:t>Sgreccia</w:t>
      </w:r>
      <w:r>
        <w:rPr>
          <w:rFonts w:ascii="Arial" w:hAnsi="Arial" w:cs="Arial"/>
          <w:sz w:val="24"/>
          <w:szCs w:val="24"/>
        </w:rPr>
        <w:t xml:space="preserve"> affermando: </w:t>
      </w:r>
      <w:r w:rsidRPr="001626B4">
        <w:rPr>
          <w:rFonts w:ascii="Arial" w:hAnsi="Arial" w:cs="Arial"/>
          <w:sz w:val="24"/>
          <w:szCs w:val="24"/>
        </w:rPr>
        <w:t>“deve trattarsi di un aiuto terapeutico e integrativo a far sì che l’atto coniugale, in sé completo in tutte le sue componenti (fisiche, psichiche, spirituali), possa aver effetto procreativo”</w:t>
      </w:r>
      <w:r w:rsidRPr="001626B4">
        <w:rPr>
          <w:rFonts w:ascii="Arial" w:hAnsi="Arial" w:cs="Arial"/>
          <w:sz w:val="24"/>
          <w:szCs w:val="24"/>
          <w:vertAlign w:val="superscript"/>
        </w:rPr>
        <w:footnoteReference w:id="2"/>
      </w:r>
      <w:r w:rsidRPr="001626B4">
        <w:rPr>
          <w:rFonts w:ascii="Arial" w:hAnsi="Arial" w:cs="Arial"/>
          <w:sz w:val="24"/>
          <w:szCs w:val="24"/>
        </w:rPr>
        <w:t xml:space="preserve">. </w:t>
      </w:r>
    </w:p>
    <w:p w:rsidR="000F285B" w:rsidRDefault="001626B4" w:rsidP="001626B4">
      <w:pPr>
        <w:ind w:firstLine="708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“riproduzione artificiale” “</w:t>
      </w:r>
      <w:r>
        <w:rPr>
          <w:rFonts w:ascii="Arial" w:hAnsi="Arial" w:cs="Arial"/>
          <w:i/>
          <w:sz w:val="24"/>
          <w:szCs w:val="24"/>
        </w:rPr>
        <w:t xml:space="preserve">extra corporea”. </w:t>
      </w:r>
    </w:p>
    <w:p w:rsidR="001338A1" w:rsidRPr="001338A1" w:rsidRDefault="00051920" w:rsidP="001338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Questa tipologia di riproduzione artificiale è eticamente inaccettabile poiché </w:t>
      </w:r>
      <w:r w:rsidRPr="00FA1E4D">
        <w:rPr>
          <w:rFonts w:ascii="Arial" w:hAnsi="Arial" w:cs="Arial"/>
          <w:sz w:val="24"/>
          <w:szCs w:val="24"/>
        </w:rPr>
        <w:t>scinde la dimensione unitiva da quella procreativa</w:t>
      </w:r>
      <w:r>
        <w:rPr>
          <w:rFonts w:ascii="Arial" w:hAnsi="Arial" w:cs="Arial"/>
          <w:sz w:val="24"/>
          <w:szCs w:val="24"/>
        </w:rPr>
        <w:t>.</w:t>
      </w:r>
      <w:r w:rsidR="00FA1E4D" w:rsidRPr="00FA1E4D">
        <w:rPr>
          <w:rFonts w:ascii="Arial" w:hAnsi="Arial" w:cs="Arial"/>
          <w:sz w:val="24"/>
          <w:szCs w:val="24"/>
        </w:rPr>
        <w:t xml:space="preserve"> </w:t>
      </w:r>
      <w:r w:rsidR="00D76F4F" w:rsidRPr="00D76F4F">
        <w:rPr>
          <w:rFonts w:ascii="Arial" w:hAnsi="Arial" w:cs="Arial"/>
          <w:sz w:val="24"/>
          <w:szCs w:val="24"/>
        </w:rPr>
        <w:t xml:space="preserve">Afferma la </w:t>
      </w:r>
      <w:r w:rsidR="00D76F4F" w:rsidRPr="00D76F4F">
        <w:rPr>
          <w:rFonts w:ascii="Arial" w:hAnsi="Arial" w:cs="Arial"/>
          <w:i/>
          <w:sz w:val="24"/>
          <w:szCs w:val="24"/>
        </w:rPr>
        <w:t xml:space="preserve">Donum vitae: </w:t>
      </w:r>
      <w:r w:rsidR="00D76F4F" w:rsidRPr="00D76F4F">
        <w:rPr>
          <w:rFonts w:ascii="Arial" w:hAnsi="Arial" w:cs="Arial"/>
          <w:sz w:val="24"/>
          <w:szCs w:val="24"/>
        </w:rPr>
        <w:t>“L’origine di una persona umana è in realtà il risultato di una donazione. Il concepito dovrà essere il frutto dell’amore dei suoi genitori: non può essere voluto né concepito come il prodotto di un intervento di tecniche mediche e biologiche: ciò equivarrebbe a ridurlo a diventare l’oggetto di una tecnologia scientifica. Nessuno può sottoporre la venuta al mondo di un bambino a delle condizioni di efficienza tecnica valutabili secondo parametri di controllo e di dominio”</w:t>
      </w:r>
      <w:r w:rsidR="00D76F4F" w:rsidRPr="00D76F4F">
        <w:rPr>
          <w:rFonts w:ascii="Arial" w:hAnsi="Arial" w:cs="Arial"/>
          <w:sz w:val="24"/>
          <w:szCs w:val="24"/>
          <w:vertAlign w:val="superscript"/>
        </w:rPr>
        <w:footnoteReference w:id="3"/>
      </w:r>
      <w:r w:rsidR="00D76F4F" w:rsidRPr="00D76F4F">
        <w:rPr>
          <w:rFonts w:ascii="Arial" w:hAnsi="Arial" w:cs="Arial"/>
          <w:sz w:val="24"/>
          <w:szCs w:val="24"/>
        </w:rPr>
        <w:t xml:space="preserve">. Di conseguenza: </w:t>
      </w:r>
      <w:r w:rsidR="00D76F4F" w:rsidRPr="00D76F4F">
        <w:rPr>
          <w:rFonts w:ascii="Arial" w:hAnsi="Arial" w:cs="Arial"/>
          <w:i/>
          <w:sz w:val="24"/>
          <w:szCs w:val="24"/>
        </w:rPr>
        <w:t>“</w:t>
      </w:r>
      <w:r w:rsidR="00D76F4F" w:rsidRPr="00D76F4F">
        <w:rPr>
          <w:rFonts w:ascii="Arial" w:hAnsi="Arial" w:cs="Arial"/>
          <w:sz w:val="24"/>
          <w:szCs w:val="24"/>
        </w:rPr>
        <w:t>la procreazione è privata dal punto di vista morale della sua perfezione propria quando non è voluta come il frutto dell’atto coniugale, cioè del gesto specifico dell’unione degli sposi</w:t>
      </w:r>
      <w:r w:rsidR="00D76F4F" w:rsidRPr="00D76F4F">
        <w:rPr>
          <w:rFonts w:ascii="Arial" w:hAnsi="Arial" w:cs="Arial"/>
          <w:i/>
          <w:sz w:val="24"/>
          <w:szCs w:val="24"/>
        </w:rPr>
        <w:t>”</w:t>
      </w:r>
      <w:r w:rsidR="00D76F4F" w:rsidRPr="00D76F4F">
        <w:rPr>
          <w:rFonts w:ascii="Arial" w:hAnsi="Arial" w:cs="Arial"/>
          <w:i/>
          <w:sz w:val="24"/>
          <w:szCs w:val="24"/>
          <w:vertAlign w:val="superscript"/>
        </w:rPr>
        <w:footnoteReference w:id="4"/>
      </w:r>
      <w:r w:rsidR="00D76F4F" w:rsidRPr="00D76F4F">
        <w:rPr>
          <w:rFonts w:ascii="Arial" w:hAnsi="Arial" w:cs="Arial"/>
          <w:i/>
          <w:sz w:val="24"/>
          <w:szCs w:val="24"/>
        </w:rPr>
        <w:t>.</w:t>
      </w:r>
      <w:r w:rsidR="00D76F4F">
        <w:rPr>
          <w:rFonts w:ascii="Arial" w:hAnsi="Arial" w:cs="Arial"/>
          <w:i/>
          <w:sz w:val="24"/>
          <w:szCs w:val="24"/>
        </w:rPr>
        <w:t xml:space="preserve"> </w:t>
      </w:r>
      <w:r w:rsidR="00D76F4F" w:rsidRPr="00D76F4F">
        <w:rPr>
          <w:rFonts w:ascii="Arial" w:hAnsi="Arial" w:cs="Arial"/>
          <w:sz w:val="24"/>
          <w:szCs w:val="24"/>
        </w:rPr>
        <w:t xml:space="preserve">E </w:t>
      </w:r>
      <w:r w:rsidR="000F285B">
        <w:rPr>
          <w:rFonts w:ascii="Arial" w:hAnsi="Arial" w:cs="Arial"/>
          <w:sz w:val="24"/>
          <w:szCs w:val="24"/>
        </w:rPr>
        <w:t xml:space="preserve">nella modalità “eterologa” </w:t>
      </w:r>
      <w:r w:rsidR="00FA1E4D" w:rsidRPr="00FA1E4D">
        <w:rPr>
          <w:rFonts w:ascii="Arial" w:hAnsi="Arial" w:cs="Arial"/>
          <w:sz w:val="24"/>
          <w:szCs w:val="24"/>
        </w:rPr>
        <w:t>è presente un terzo soggetto: il donatore del seme o la donatrice dell’ovulo</w:t>
      </w:r>
      <w:r w:rsidR="000F285B">
        <w:rPr>
          <w:rFonts w:ascii="Arial" w:hAnsi="Arial" w:cs="Arial"/>
          <w:sz w:val="24"/>
          <w:szCs w:val="24"/>
        </w:rPr>
        <w:t>, fatto inaccettabile</w:t>
      </w:r>
      <w:r w:rsidR="00D76F4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perché</w:t>
      </w:r>
      <w:r w:rsidR="000F285B">
        <w:rPr>
          <w:rFonts w:ascii="Arial" w:hAnsi="Arial" w:cs="Arial"/>
          <w:sz w:val="24"/>
          <w:szCs w:val="24"/>
        </w:rPr>
        <w:t xml:space="preserve"> </w:t>
      </w:r>
      <w:r w:rsidR="001338A1" w:rsidRPr="001338A1">
        <w:rPr>
          <w:rFonts w:ascii="Arial" w:hAnsi="Arial" w:cs="Arial"/>
          <w:sz w:val="24"/>
          <w:szCs w:val="24"/>
        </w:rPr>
        <w:t>“lede i diritti del figlio, lo priva della relazione filiale con le sue origini parentali e può ostacolare la maturazione della sua identità personale”</w:t>
      </w:r>
      <w:r w:rsidR="001338A1" w:rsidRPr="001338A1">
        <w:rPr>
          <w:rFonts w:ascii="Arial" w:hAnsi="Arial" w:cs="Arial"/>
          <w:sz w:val="24"/>
          <w:szCs w:val="24"/>
          <w:vertAlign w:val="superscript"/>
        </w:rPr>
        <w:footnoteReference w:id="5"/>
      </w:r>
      <w:r w:rsidR="001338A1" w:rsidRPr="001338A1">
        <w:rPr>
          <w:rFonts w:ascii="Arial" w:hAnsi="Arial" w:cs="Arial"/>
          <w:sz w:val="24"/>
          <w:szCs w:val="24"/>
        </w:rPr>
        <w:t xml:space="preserve">. </w:t>
      </w:r>
    </w:p>
    <w:p w:rsidR="001338A1" w:rsidRPr="001338A1" w:rsidRDefault="001338A1" w:rsidP="001338A1">
      <w:pPr>
        <w:rPr>
          <w:rFonts w:ascii="Arial" w:hAnsi="Arial" w:cs="Arial"/>
          <w:sz w:val="24"/>
          <w:szCs w:val="24"/>
        </w:rPr>
      </w:pPr>
      <w:r w:rsidRPr="001338A1">
        <w:rPr>
          <w:rFonts w:ascii="Arial" w:hAnsi="Arial" w:cs="Arial"/>
          <w:sz w:val="24"/>
          <w:szCs w:val="24"/>
        </w:rPr>
        <w:t xml:space="preserve">Nella fecondazione extra-corporea, comunemente denominata </w:t>
      </w:r>
      <w:r w:rsidR="009D20EF">
        <w:rPr>
          <w:rFonts w:ascii="Arial" w:hAnsi="Arial" w:cs="Arial"/>
          <w:sz w:val="24"/>
          <w:szCs w:val="24"/>
        </w:rPr>
        <w:t>“</w:t>
      </w:r>
      <w:r w:rsidRPr="009D20EF">
        <w:rPr>
          <w:rFonts w:ascii="Arial" w:hAnsi="Arial" w:cs="Arial"/>
          <w:sz w:val="24"/>
          <w:szCs w:val="24"/>
        </w:rPr>
        <w:t>in vitro</w:t>
      </w:r>
      <w:r w:rsidRPr="001338A1">
        <w:rPr>
          <w:rFonts w:ascii="Arial" w:hAnsi="Arial" w:cs="Arial"/>
          <w:sz w:val="24"/>
          <w:szCs w:val="24"/>
        </w:rPr>
        <w:t xml:space="preserve"> con trasferimento dell'embrione</w:t>
      </w:r>
      <w:r w:rsidR="009D20EF">
        <w:rPr>
          <w:rFonts w:ascii="Arial" w:hAnsi="Arial" w:cs="Arial"/>
          <w:sz w:val="24"/>
          <w:szCs w:val="24"/>
        </w:rPr>
        <w:t>” (FIVET)</w:t>
      </w:r>
      <w:r w:rsidRPr="001338A1">
        <w:rPr>
          <w:rFonts w:ascii="Arial" w:hAnsi="Arial" w:cs="Arial"/>
          <w:sz w:val="24"/>
          <w:szCs w:val="24"/>
        </w:rPr>
        <w:t xml:space="preserve">, l'incontro tra l'ovulo femminile e lo spermatozoo maschile è </w:t>
      </w:r>
      <w:r w:rsidRPr="001338A1">
        <w:rPr>
          <w:rFonts w:ascii="Arial" w:hAnsi="Arial" w:cs="Arial"/>
          <w:sz w:val="24"/>
          <w:szCs w:val="24"/>
        </w:rPr>
        <w:lastRenderedPageBreak/>
        <w:t xml:space="preserve">provocato all'esterno dell’apparato genitale femminile. L’embrione è poi introdotto nel corpo della donna. </w:t>
      </w:r>
    </w:p>
    <w:p w:rsidR="001338A1" w:rsidRPr="001338A1" w:rsidRDefault="00051920" w:rsidP="001338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Oltre le problematiche etiche già esposte dobbiamo aggiungere le m</w:t>
      </w:r>
      <w:r w:rsidRPr="001338A1">
        <w:rPr>
          <w:rFonts w:ascii="Arial" w:hAnsi="Arial" w:cs="Arial"/>
          <w:sz w:val="24"/>
          <w:szCs w:val="24"/>
        </w:rPr>
        <w:t>olteplic</w:t>
      </w:r>
      <w:r>
        <w:rPr>
          <w:rFonts w:ascii="Arial" w:hAnsi="Arial" w:cs="Arial"/>
          <w:sz w:val="24"/>
          <w:szCs w:val="24"/>
        </w:rPr>
        <w:t>i</w:t>
      </w:r>
      <w:r w:rsidRPr="001338A1">
        <w:rPr>
          <w:rFonts w:ascii="Arial" w:hAnsi="Arial" w:cs="Arial"/>
          <w:sz w:val="24"/>
          <w:szCs w:val="24"/>
        </w:rPr>
        <w:t xml:space="preserve"> perdite (cioè morte) di embrioni </w:t>
      </w:r>
      <w:r>
        <w:rPr>
          <w:rFonts w:ascii="Arial" w:hAnsi="Arial" w:cs="Arial"/>
          <w:sz w:val="24"/>
          <w:szCs w:val="24"/>
        </w:rPr>
        <w:t xml:space="preserve">(anche il 90%) e questi fatti, come sostiene la </w:t>
      </w:r>
      <w:r>
        <w:rPr>
          <w:rFonts w:ascii="Arial" w:hAnsi="Arial" w:cs="Arial"/>
          <w:i/>
          <w:sz w:val="24"/>
          <w:szCs w:val="24"/>
        </w:rPr>
        <w:t xml:space="preserve">Donum vitae, </w:t>
      </w:r>
      <w:r w:rsidRPr="001338A1">
        <w:rPr>
          <w:rFonts w:ascii="Arial" w:hAnsi="Arial" w:cs="Arial"/>
          <w:sz w:val="24"/>
          <w:szCs w:val="24"/>
        </w:rPr>
        <w:t>non sono aborti spontanei, ossia subiti</w:t>
      </w:r>
      <w:r>
        <w:rPr>
          <w:rFonts w:ascii="Arial" w:hAnsi="Arial" w:cs="Arial"/>
          <w:sz w:val="24"/>
          <w:szCs w:val="24"/>
        </w:rPr>
        <w:t>,</w:t>
      </w:r>
      <w:r w:rsidRPr="001338A1">
        <w:rPr>
          <w:rFonts w:ascii="Arial" w:hAnsi="Arial" w:cs="Arial"/>
          <w:sz w:val="24"/>
          <w:szCs w:val="24"/>
        </w:rPr>
        <w:t xml:space="preserve"> ma volontari.</w:t>
      </w:r>
      <w:r w:rsidR="001338A1" w:rsidRPr="001338A1">
        <w:rPr>
          <w:rFonts w:ascii="Arial" w:hAnsi="Arial" w:cs="Arial"/>
          <w:sz w:val="24"/>
          <w:szCs w:val="24"/>
        </w:rPr>
        <w:t xml:space="preserve"> “E’ già stato ricordato come, nelle circostanze in cui è abitualmente praticata, la FIVET implichi la distruzione di esseri umani, fatto questo che è contro la dottrina già richiamata sulla illiceità dell’aborto”</w:t>
      </w:r>
      <w:r w:rsidR="001338A1" w:rsidRPr="001338A1">
        <w:rPr>
          <w:rFonts w:ascii="Arial" w:hAnsi="Arial" w:cs="Arial"/>
          <w:sz w:val="24"/>
          <w:szCs w:val="24"/>
          <w:vertAlign w:val="superscript"/>
        </w:rPr>
        <w:footnoteReference w:id="6"/>
      </w:r>
      <w:r w:rsidR="001338A1" w:rsidRPr="001338A1">
        <w:rPr>
          <w:rFonts w:ascii="Arial" w:hAnsi="Arial" w:cs="Arial"/>
          <w:sz w:val="24"/>
          <w:szCs w:val="24"/>
        </w:rPr>
        <w:t xml:space="preserve">. </w:t>
      </w:r>
    </w:p>
    <w:p w:rsidR="00D76F4F" w:rsidRDefault="00D76F4F" w:rsidP="001338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Non possiamo </w:t>
      </w:r>
      <w:r w:rsidR="009D20EF">
        <w:rPr>
          <w:rFonts w:ascii="Arial" w:hAnsi="Arial" w:cs="Arial"/>
          <w:sz w:val="24"/>
          <w:szCs w:val="24"/>
        </w:rPr>
        <w:t>scordare anche “</w:t>
      </w:r>
      <w:r>
        <w:rPr>
          <w:rFonts w:ascii="Arial" w:hAnsi="Arial" w:cs="Arial"/>
          <w:sz w:val="24"/>
          <w:szCs w:val="24"/>
        </w:rPr>
        <w:t>i p</w:t>
      </w:r>
      <w:r w:rsidR="001338A1" w:rsidRPr="001338A1">
        <w:rPr>
          <w:rFonts w:ascii="Arial" w:hAnsi="Arial" w:cs="Arial"/>
          <w:sz w:val="24"/>
          <w:szCs w:val="24"/>
        </w:rPr>
        <w:t>arti gemellari plurimi</w:t>
      </w:r>
      <w:r w:rsidR="009D20EF">
        <w:rPr>
          <w:rFonts w:ascii="Arial" w:hAnsi="Arial" w:cs="Arial"/>
          <w:sz w:val="24"/>
          <w:szCs w:val="24"/>
        </w:rPr>
        <w:t>”</w:t>
      </w:r>
      <w:r w:rsidR="001338A1" w:rsidRPr="001338A1">
        <w:rPr>
          <w:rFonts w:ascii="Arial" w:hAnsi="Arial" w:cs="Arial"/>
          <w:sz w:val="24"/>
          <w:szCs w:val="24"/>
        </w:rPr>
        <w:t xml:space="preserve"> nel 46% delle gravidanze</w:t>
      </w:r>
      <w:r>
        <w:rPr>
          <w:rFonts w:ascii="Arial" w:hAnsi="Arial" w:cs="Arial"/>
          <w:sz w:val="24"/>
          <w:szCs w:val="24"/>
        </w:rPr>
        <w:t xml:space="preserve"> e </w:t>
      </w:r>
      <w:r w:rsidR="009D20EF">
        <w:rPr>
          <w:rFonts w:ascii="Arial" w:hAnsi="Arial" w:cs="Arial"/>
          <w:sz w:val="24"/>
          <w:szCs w:val="24"/>
        </w:rPr>
        <w:t>perciò</w:t>
      </w:r>
      <w:r>
        <w:rPr>
          <w:rFonts w:ascii="Arial" w:hAnsi="Arial" w:cs="Arial"/>
          <w:sz w:val="24"/>
          <w:szCs w:val="24"/>
        </w:rPr>
        <w:t>, nella maggioranza dei casi la “</w:t>
      </w:r>
      <w:r w:rsidR="001338A1" w:rsidRPr="001338A1">
        <w:rPr>
          <w:rFonts w:ascii="Arial" w:hAnsi="Arial" w:cs="Arial"/>
          <w:sz w:val="24"/>
          <w:szCs w:val="24"/>
        </w:rPr>
        <w:t>riduzione embrionale</w:t>
      </w:r>
      <w:r>
        <w:rPr>
          <w:rFonts w:ascii="Arial" w:hAnsi="Arial" w:cs="Arial"/>
          <w:sz w:val="24"/>
          <w:szCs w:val="24"/>
        </w:rPr>
        <w:t>”</w:t>
      </w:r>
      <w:r w:rsidR="009D20E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cioè la </w:t>
      </w:r>
      <w:r w:rsidR="001338A1" w:rsidRPr="001338A1">
        <w:rPr>
          <w:rFonts w:ascii="Arial" w:hAnsi="Arial" w:cs="Arial"/>
          <w:sz w:val="24"/>
          <w:szCs w:val="24"/>
        </w:rPr>
        <w:t>soppressione volontaria degli embrioni indesiderati</w:t>
      </w:r>
      <w:r>
        <w:rPr>
          <w:rFonts w:ascii="Arial" w:hAnsi="Arial" w:cs="Arial"/>
          <w:sz w:val="24"/>
          <w:szCs w:val="24"/>
        </w:rPr>
        <w:t xml:space="preserve">. </w:t>
      </w:r>
    </w:p>
    <w:p w:rsidR="001338A1" w:rsidRPr="001338A1" w:rsidRDefault="00D76F4F" w:rsidP="001338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Infine</w:t>
      </w:r>
      <w:r w:rsidR="009D20EF">
        <w:rPr>
          <w:rFonts w:ascii="Arial" w:hAnsi="Arial" w:cs="Arial"/>
          <w:sz w:val="24"/>
          <w:szCs w:val="24"/>
        </w:rPr>
        <w:t>, evidenziamo, le</w:t>
      </w:r>
      <w:r>
        <w:rPr>
          <w:rFonts w:ascii="Arial" w:hAnsi="Arial" w:cs="Arial"/>
          <w:sz w:val="24"/>
          <w:szCs w:val="24"/>
        </w:rPr>
        <w:t xml:space="preserve"> a</w:t>
      </w:r>
      <w:r w:rsidR="001338A1" w:rsidRPr="001338A1">
        <w:rPr>
          <w:rFonts w:ascii="Arial" w:hAnsi="Arial" w:cs="Arial"/>
          <w:sz w:val="24"/>
          <w:szCs w:val="24"/>
        </w:rPr>
        <w:t>lte percentuali d'insuccessi</w:t>
      </w:r>
      <w:r>
        <w:rPr>
          <w:rFonts w:ascii="Arial" w:hAnsi="Arial" w:cs="Arial"/>
          <w:sz w:val="24"/>
          <w:szCs w:val="24"/>
        </w:rPr>
        <w:t xml:space="preserve"> </w:t>
      </w:r>
      <w:r w:rsidR="00060FA6">
        <w:rPr>
          <w:rFonts w:ascii="Arial" w:hAnsi="Arial" w:cs="Arial"/>
          <w:sz w:val="24"/>
          <w:szCs w:val="24"/>
        </w:rPr>
        <w:t>e gli e</w:t>
      </w:r>
      <w:r w:rsidR="001338A1" w:rsidRPr="001338A1">
        <w:rPr>
          <w:rFonts w:ascii="Arial" w:hAnsi="Arial" w:cs="Arial"/>
          <w:sz w:val="24"/>
          <w:szCs w:val="24"/>
        </w:rPr>
        <w:t>levati costi degli interventi che solitamente vanno ripetuti più volte.</w:t>
      </w:r>
    </w:p>
    <w:p w:rsidR="009D20EF" w:rsidRDefault="00060FA6" w:rsidP="00060F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Questa metodologia</w:t>
      </w:r>
      <w:r w:rsidR="009D20E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presenta rischi </w:t>
      </w:r>
      <w:r w:rsidR="009D20EF">
        <w:rPr>
          <w:rFonts w:ascii="Arial" w:hAnsi="Arial" w:cs="Arial"/>
          <w:sz w:val="24"/>
          <w:szCs w:val="24"/>
        </w:rPr>
        <w:t xml:space="preserve">anche </w:t>
      </w:r>
      <w:r>
        <w:rPr>
          <w:rFonts w:ascii="Arial" w:hAnsi="Arial" w:cs="Arial"/>
          <w:sz w:val="24"/>
          <w:szCs w:val="24"/>
        </w:rPr>
        <w:t xml:space="preserve">per la donna che in futuro </w:t>
      </w:r>
      <w:r w:rsidR="001338A1" w:rsidRPr="001338A1">
        <w:rPr>
          <w:rFonts w:ascii="Arial" w:hAnsi="Arial" w:cs="Arial"/>
          <w:sz w:val="24"/>
          <w:szCs w:val="24"/>
        </w:rPr>
        <w:t xml:space="preserve">potrebbe soffrire </w:t>
      </w:r>
      <w:r w:rsidR="009D20EF">
        <w:rPr>
          <w:rFonts w:ascii="Arial" w:hAnsi="Arial" w:cs="Arial"/>
          <w:sz w:val="24"/>
          <w:szCs w:val="24"/>
        </w:rPr>
        <w:t xml:space="preserve">di </w:t>
      </w:r>
      <w:r w:rsidR="001338A1" w:rsidRPr="001338A1">
        <w:rPr>
          <w:rFonts w:ascii="Arial" w:hAnsi="Arial" w:cs="Arial"/>
          <w:sz w:val="24"/>
          <w:szCs w:val="24"/>
        </w:rPr>
        <w:t xml:space="preserve"> gestosi, placente previe, malformazioni fetali, gravidanze extrauterine, lesioni vascolari</w:t>
      </w:r>
      <w:r w:rsidR="009D20EF">
        <w:rPr>
          <w:rFonts w:ascii="Arial" w:hAnsi="Arial" w:cs="Arial"/>
          <w:sz w:val="24"/>
          <w:szCs w:val="24"/>
        </w:rPr>
        <w:t>…</w:t>
      </w:r>
    </w:p>
    <w:p w:rsidR="001338A1" w:rsidRPr="001338A1" w:rsidRDefault="009D20EF" w:rsidP="001338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Pure </w:t>
      </w:r>
      <w:r w:rsidR="00060FA6">
        <w:rPr>
          <w:rFonts w:ascii="Arial" w:hAnsi="Arial" w:cs="Arial"/>
          <w:sz w:val="24"/>
          <w:szCs w:val="24"/>
        </w:rPr>
        <w:t xml:space="preserve">la salute dei bambini </w:t>
      </w:r>
      <w:r>
        <w:rPr>
          <w:rFonts w:ascii="Arial" w:hAnsi="Arial" w:cs="Arial"/>
          <w:sz w:val="24"/>
          <w:szCs w:val="24"/>
        </w:rPr>
        <w:t xml:space="preserve">potrebbe </w:t>
      </w:r>
      <w:r w:rsidR="00051920">
        <w:rPr>
          <w:rFonts w:ascii="Arial" w:hAnsi="Arial" w:cs="Arial"/>
          <w:sz w:val="24"/>
          <w:szCs w:val="24"/>
        </w:rPr>
        <w:t>essere</w:t>
      </w:r>
      <w:r>
        <w:rPr>
          <w:rFonts w:ascii="Arial" w:hAnsi="Arial" w:cs="Arial"/>
          <w:sz w:val="24"/>
          <w:szCs w:val="24"/>
        </w:rPr>
        <w:t xml:space="preserve"> </w:t>
      </w:r>
      <w:r w:rsidR="00060FA6">
        <w:rPr>
          <w:rFonts w:ascii="Arial" w:hAnsi="Arial" w:cs="Arial"/>
          <w:sz w:val="24"/>
          <w:szCs w:val="24"/>
        </w:rPr>
        <w:t>a rischio di</w:t>
      </w:r>
      <w:r>
        <w:rPr>
          <w:rFonts w:ascii="Arial" w:hAnsi="Arial" w:cs="Arial"/>
          <w:sz w:val="24"/>
          <w:szCs w:val="24"/>
        </w:rPr>
        <w:t xml:space="preserve"> </w:t>
      </w:r>
      <w:r w:rsidR="001338A1" w:rsidRPr="001338A1">
        <w:rPr>
          <w:rFonts w:ascii="Arial" w:hAnsi="Arial" w:cs="Arial"/>
          <w:sz w:val="24"/>
          <w:szCs w:val="24"/>
        </w:rPr>
        <w:t>anomalie tardive e malattie degenerative riguardanti il sistema nervoso e i muscoli</w:t>
      </w:r>
      <w:r>
        <w:rPr>
          <w:rFonts w:ascii="Arial" w:hAnsi="Arial" w:cs="Arial"/>
          <w:sz w:val="24"/>
          <w:szCs w:val="24"/>
        </w:rPr>
        <w:t xml:space="preserve"> non potendoci garantire la scienza nessuna certezza</w:t>
      </w:r>
      <w:r w:rsidR="001338A1" w:rsidRPr="001338A1">
        <w:rPr>
          <w:rFonts w:ascii="Arial" w:hAnsi="Arial" w:cs="Arial"/>
          <w:sz w:val="24"/>
          <w:szCs w:val="24"/>
        </w:rPr>
        <w:t xml:space="preserve">. </w:t>
      </w:r>
    </w:p>
    <w:p w:rsidR="001338A1" w:rsidRPr="001338A1" w:rsidRDefault="001338A1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1338A1" w:rsidRPr="001338A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8A1" w:rsidRDefault="001338A1" w:rsidP="001338A1">
      <w:pPr>
        <w:spacing w:line="240" w:lineRule="auto"/>
      </w:pPr>
      <w:r>
        <w:separator/>
      </w:r>
    </w:p>
  </w:endnote>
  <w:endnote w:type="continuationSeparator" w:id="0">
    <w:p w:rsidR="001338A1" w:rsidRDefault="001338A1" w:rsidP="001338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8A1" w:rsidRDefault="001338A1" w:rsidP="001338A1">
      <w:pPr>
        <w:spacing w:line="240" w:lineRule="auto"/>
      </w:pPr>
      <w:r>
        <w:separator/>
      </w:r>
    </w:p>
  </w:footnote>
  <w:footnote w:type="continuationSeparator" w:id="0">
    <w:p w:rsidR="001338A1" w:rsidRDefault="001338A1" w:rsidP="001338A1">
      <w:pPr>
        <w:spacing w:line="240" w:lineRule="auto"/>
      </w:pPr>
      <w:r>
        <w:continuationSeparator/>
      </w:r>
    </w:p>
  </w:footnote>
  <w:footnote w:id="1">
    <w:p w:rsidR="00A63A63" w:rsidRPr="00051920" w:rsidRDefault="00A63A63" w:rsidP="00051920">
      <w:pPr>
        <w:pStyle w:val="Testonotaapidipagina"/>
        <w:jc w:val="both"/>
        <w:rPr>
          <w:rFonts w:asciiTheme="minorHAnsi" w:hAnsiTheme="minorHAnsi"/>
        </w:rPr>
      </w:pPr>
      <w:r>
        <w:rPr>
          <w:rStyle w:val="Rimandonotaapidipagina"/>
        </w:rPr>
        <w:footnoteRef/>
      </w:r>
      <w:r>
        <w:t xml:space="preserve"> </w:t>
      </w:r>
      <w:r w:rsidRPr="00051920">
        <w:rPr>
          <w:rFonts w:asciiTheme="minorHAnsi" w:hAnsiTheme="minorHAnsi"/>
          <w:smallCaps/>
        </w:rPr>
        <w:t xml:space="preserve">Giovanni Paolo II, </w:t>
      </w:r>
      <w:r w:rsidRPr="00051920">
        <w:rPr>
          <w:rFonts w:asciiTheme="minorHAnsi" w:hAnsiTheme="minorHAnsi"/>
        </w:rPr>
        <w:t xml:space="preserve"> </w:t>
      </w:r>
      <w:proofErr w:type="spellStart"/>
      <w:r w:rsidRPr="00051920">
        <w:rPr>
          <w:rFonts w:asciiTheme="minorHAnsi" w:hAnsiTheme="minorHAnsi"/>
          <w:i/>
        </w:rPr>
        <w:t>Familiaris</w:t>
      </w:r>
      <w:proofErr w:type="spellEnd"/>
      <w:r w:rsidRPr="00051920">
        <w:rPr>
          <w:rFonts w:asciiTheme="minorHAnsi" w:hAnsiTheme="minorHAnsi"/>
          <w:i/>
        </w:rPr>
        <w:t xml:space="preserve"> </w:t>
      </w:r>
      <w:proofErr w:type="spellStart"/>
      <w:r w:rsidRPr="00051920">
        <w:rPr>
          <w:rFonts w:asciiTheme="minorHAnsi" w:hAnsiTheme="minorHAnsi"/>
          <w:i/>
        </w:rPr>
        <w:t>consortio</w:t>
      </w:r>
      <w:proofErr w:type="spellEnd"/>
      <w:r w:rsidRPr="00051920">
        <w:rPr>
          <w:rFonts w:asciiTheme="minorHAnsi" w:hAnsiTheme="minorHAnsi"/>
          <w:i/>
        </w:rPr>
        <w:t xml:space="preserve">, </w:t>
      </w:r>
      <w:r w:rsidRPr="00051920">
        <w:rPr>
          <w:rFonts w:asciiTheme="minorHAnsi" w:hAnsiTheme="minorHAnsi"/>
        </w:rPr>
        <w:t>n. 28.</w:t>
      </w:r>
    </w:p>
  </w:footnote>
  <w:footnote w:id="2">
    <w:p w:rsidR="001626B4" w:rsidRPr="00051920" w:rsidRDefault="001626B4" w:rsidP="00051920">
      <w:pPr>
        <w:pStyle w:val="Testonotaapidipagina"/>
        <w:jc w:val="both"/>
        <w:rPr>
          <w:rFonts w:asciiTheme="minorHAnsi" w:hAnsiTheme="minorHAnsi"/>
        </w:rPr>
      </w:pPr>
      <w:r w:rsidRPr="00051920">
        <w:rPr>
          <w:rStyle w:val="Rimandonotaapidipagina"/>
          <w:rFonts w:asciiTheme="minorHAnsi" w:hAnsiTheme="minorHAnsi"/>
        </w:rPr>
        <w:footnoteRef/>
      </w:r>
      <w:r w:rsidRPr="00051920">
        <w:rPr>
          <w:rFonts w:asciiTheme="minorHAnsi" w:hAnsiTheme="minorHAnsi"/>
        </w:rPr>
        <w:t xml:space="preserve"> E. </w:t>
      </w:r>
      <w:proofErr w:type="spellStart"/>
      <w:r w:rsidRPr="00051920">
        <w:rPr>
          <w:rFonts w:asciiTheme="minorHAnsi" w:hAnsiTheme="minorHAnsi"/>
          <w:smallCaps/>
        </w:rPr>
        <w:t>Sgreccia</w:t>
      </w:r>
      <w:proofErr w:type="spellEnd"/>
      <w:r w:rsidRPr="00051920">
        <w:rPr>
          <w:rFonts w:asciiTheme="minorHAnsi" w:hAnsiTheme="minorHAnsi"/>
          <w:smallCaps/>
        </w:rPr>
        <w:t xml:space="preserve">, </w:t>
      </w:r>
      <w:r w:rsidRPr="00051920">
        <w:rPr>
          <w:rFonts w:asciiTheme="minorHAnsi" w:hAnsiTheme="minorHAnsi"/>
          <w:i/>
        </w:rPr>
        <w:t xml:space="preserve">Manuale di bioetica, </w:t>
      </w:r>
      <w:r w:rsidRPr="00051920">
        <w:rPr>
          <w:rFonts w:asciiTheme="minorHAnsi" w:hAnsiTheme="minorHAnsi"/>
        </w:rPr>
        <w:t xml:space="preserve">Vol. I°, Vita e Pensiero, Milano 1996, </w:t>
      </w:r>
      <w:proofErr w:type="spellStart"/>
      <w:r w:rsidRPr="00051920">
        <w:rPr>
          <w:rFonts w:asciiTheme="minorHAnsi" w:hAnsiTheme="minorHAnsi"/>
        </w:rPr>
        <w:t>pg</w:t>
      </w:r>
      <w:proofErr w:type="spellEnd"/>
      <w:r w:rsidRPr="00051920">
        <w:rPr>
          <w:rFonts w:asciiTheme="minorHAnsi" w:hAnsiTheme="minorHAnsi"/>
        </w:rPr>
        <w:t>. 320.</w:t>
      </w:r>
    </w:p>
  </w:footnote>
  <w:footnote w:id="3">
    <w:p w:rsidR="00D76F4F" w:rsidRPr="00051920" w:rsidRDefault="00D76F4F" w:rsidP="00051920">
      <w:pPr>
        <w:pStyle w:val="Testonotaapidipagina"/>
        <w:jc w:val="both"/>
        <w:rPr>
          <w:rFonts w:asciiTheme="minorHAnsi" w:hAnsiTheme="minorHAnsi"/>
        </w:rPr>
      </w:pPr>
      <w:r w:rsidRPr="00051920">
        <w:rPr>
          <w:rStyle w:val="Rimandonotaapidipagina"/>
          <w:rFonts w:asciiTheme="minorHAnsi" w:hAnsiTheme="minorHAnsi"/>
        </w:rPr>
        <w:footnoteRef/>
      </w:r>
      <w:r w:rsidRPr="00051920">
        <w:rPr>
          <w:rFonts w:asciiTheme="minorHAnsi" w:hAnsiTheme="minorHAnsi"/>
        </w:rPr>
        <w:t xml:space="preserve"> </w:t>
      </w:r>
      <w:r w:rsidR="00051920">
        <w:rPr>
          <w:rFonts w:asciiTheme="minorHAnsi" w:hAnsiTheme="minorHAnsi"/>
          <w:smallCaps/>
        </w:rPr>
        <w:t xml:space="preserve">Congregazione per la Dottrina della Fede, </w:t>
      </w:r>
      <w:proofErr w:type="spellStart"/>
      <w:r w:rsidRPr="00051920">
        <w:rPr>
          <w:rFonts w:asciiTheme="minorHAnsi" w:hAnsiTheme="minorHAnsi"/>
          <w:i/>
        </w:rPr>
        <w:t>Donum</w:t>
      </w:r>
      <w:proofErr w:type="spellEnd"/>
      <w:r w:rsidRPr="00051920">
        <w:rPr>
          <w:rFonts w:asciiTheme="minorHAnsi" w:hAnsiTheme="minorHAnsi"/>
          <w:i/>
        </w:rPr>
        <w:t xml:space="preserve"> vitae,</w:t>
      </w:r>
      <w:r w:rsidRPr="00051920">
        <w:rPr>
          <w:rFonts w:asciiTheme="minorHAnsi" w:hAnsiTheme="minorHAnsi"/>
        </w:rPr>
        <w:t xml:space="preserve"> II. 4 B.</w:t>
      </w:r>
    </w:p>
  </w:footnote>
  <w:footnote w:id="4">
    <w:p w:rsidR="00D76F4F" w:rsidRPr="00051920" w:rsidRDefault="00D76F4F" w:rsidP="00051920">
      <w:pPr>
        <w:pStyle w:val="Testonotaapidipagina"/>
        <w:jc w:val="both"/>
        <w:rPr>
          <w:rFonts w:asciiTheme="minorHAnsi" w:hAnsiTheme="minorHAnsi"/>
        </w:rPr>
      </w:pPr>
      <w:r w:rsidRPr="00051920">
        <w:rPr>
          <w:rStyle w:val="Rimandonotaapidipagina"/>
          <w:rFonts w:asciiTheme="minorHAnsi" w:hAnsiTheme="minorHAnsi"/>
        </w:rPr>
        <w:footnoteRef/>
      </w:r>
      <w:r w:rsidRPr="00051920">
        <w:rPr>
          <w:rFonts w:asciiTheme="minorHAnsi" w:hAnsiTheme="minorHAnsi"/>
        </w:rPr>
        <w:t xml:space="preserve"> </w:t>
      </w:r>
      <w:proofErr w:type="spellStart"/>
      <w:r w:rsidRPr="00051920">
        <w:rPr>
          <w:rFonts w:asciiTheme="minorHAnsi" w:hAnsiTheme="minorHAnsi"/>
          <w:i/>
        </w:rPr>
        <w:t>Donum</w:t>
      </w:r>
      <w:proofErr w:type="spellEnd"/>
      <w:r w:rsidRPr="00051920">
        <w:rPr>
          <w:rFonts w:asciiTheme="minorHAnsi" w:hAnsiTheme="minorHAnsi"/>
          <w:i/>
        </w:rPr>
        <w:t xml:space="preserve"> vitae, </w:t>
      </w:r>
      <w:r w:rsidRPr="00051920">
        <w:rPr>
          <w:rFonts w:asciiTheme="minorHAnsi" w:hAnsiTheme="minorHAnsi"/>
        </w:rPr>
        <w:t xml:space="preserve">op. cit., II. 4 B. </w:t>
      </w:r>
    </w:p>
  </w:footnote>
  <w:footnote w:id="5">
    <w:p w:rsidR="001338A1" w:rsidRPr="00051920" w:rsidRDefault="001338A1" w:rsidP="00051920">
      <w:pPr>
        <w:pStyle w:val="Testonotaapidipagina"/>
        <w:jc w:val="both"/>
        <w:rPr>
          <w:rFonts w:asciiTheme="minorHAnsi" w:hAnsiTheme="minorHAnsi"/>
        </w:rPr>
      </w:pPr>
      <w:r w:rsidRPr="00051920">
        <w:rPr>
          <w:rStyle w:val="Rimandonotaapidipagina"/>
          <w:rFonts w:asciiTheme="minorHAnsi" w:hAnsiTheme="minorHAnsi"/>
        </w:rPr>
        <w:footnoteRef/>
      </w:r>
      <w:r w:rsidRPr="00051920">
        <w:rPr>
          <w:rFonts w:asciiTheme="minorHAnsi" w:hAnsiTheme="minorHAnsi"/>
        </w:rPr>
        <w:t xml:space="preserve"> </w:t>
      </w:r>
      <w:proofErr w:type="spellStart"/>
      <w:r w:rsidRPr="00051920">
        <w:rPr>
          <w:rFonts w:asciiTheme="minorHAnsi" w:hAnsiTheme="minorHAnsi"/>
          <w:i/>
        </w:rPr>
        <w:t>Donum</w:t>
      </w:r>
      <w:proofErr w:type="spellEnd"/>
      <w:r w:rsidRPr="00051920">
        <w:rPr>
          <w:rFonts w:asciiTheme="minorHAnsi" w:hAnsiTheme="minorHAnsi"/>
          <w:i/>
        </w:rPr>
        <w:t xml:space="preserve"> vitae, </w:t>
      </w:r>
      <w:r w:rsidRPr="00051920">
        <w:rPr>
          <w:rFonts w:asciiTheme="minorHAnsi" w:hAnsiTheme="minorHAnsi"/>
        </w:rPr>
        <w:t>op. cit., II. 2.</w:t>
      </w:r>
    </w:p>
  </w:footnote>
  <w:footnote w:id="6">
    <w:p w:rsidR="001338A1" w:rsidRPr="00051920" w:rsidRDefault="001338A1" w:rsidP="001338A1">
      <w:pPr>
        <w:pStyle w:val="Testonotaapidipagina"/>
        <w:spacing w:line="200" w:lineRule="atLeast"/>
        <w:rPr>
          <w:rFonts w:asciiTheme="minorHAnsi" w:hAnsiTheme="minorHAnsi"/>
        </w:rPr>
      </w:pPr>
      <w:r w:rsidRPr="002A6153">
        <w:rPr>
          <w:rStyle w:val="Rimandonotaapidipagina"/>
        </w:rPr>
        <w:footnoteRef/>
      </w:r>
      <w:r w:rsidRPr="002A6153">
        <w:t xml:space="preserve"> </w:t>
      </w:r>
      <w:proofErr w:type="spellStart"/>
      <w:r w:rsidRPr="00051920">
        <w:rPr>
          <w:rFonts w:asciiTheme="minorHAnsi" w:hAnsiTheme="minorHAnsi"/>
          <w:i/>
        </w:rPr>
        <w:t>Donum</w:t>
      </w:r>
      <w:proofErr w:type="spellEnd"/>
      <w:r w:rsidRPr="00051920">
        <w:rPr>
          <w:rFonts w:asciiTheme="minorHAnsi" w:hAnsiTheme="minorHAnsi"/>
          <w:i/>
        </w:rPr>
        <w:t xml:space="preserve"> vitae, </w:t>
      </w:r>
      <w:r w:rsidRPr="00051920">
        <w:rPr>
          <w:rFonts w:asciiTheme="minorHAnsi" w:hAnsiTheme="minorHAnsi"/>
        </w:rPr>
        <w:t>op. cit., n. 5.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8A1"/>
    <w:rsid w:val="00051920"/>
    <w:rsid w:val="00060FA6"/>
    <w:rsid w:val="000F285B"/>
    <w:rsid w:val="001338A1"/>
    <w:rsid w:val="001626B4"/>
    <w:rsid w:val="009D20EF"/>
    <w:rsid w:val="00A63A63"/>
    <w:rsid w:val="00A747C0"/>
    <w:rsid w:val="00B607D7"/>
    <w:rsid w:val="00D76F4F"/>
    <w:rsid w:val="00FA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1338A1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1338A1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1338A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1338A1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1338A1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1338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08687-1B2B-4C23-BAB5-FBE7A112F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2</cp:revision>
  <dcterms:created xsi:type="dcterms:W3CDTF">2014-03-01T18:28:00Z</dcterms:created>
  <dcterms:modified xsi:type="dcterms:W3CDTF">2014-03-01T20:07:00Z</dcterms:modified>
</cp:coreProperties>
</file>