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0BF" w:rsidRPr="00DC7D7E" w:rsidRDefault="006740BF" w:rsidP="00DC7D7E">
      <w:pPr>
        <w:rPr>
          <w:rFonts w:ascii="Arial" w:hAnsi="Arial" w:cs="Arial"/>
          <w:b/>
          <w:caps/>
          <w:sz w:val="28"/>
          <w:szCs w:val="28"/>
        </w:rPr>
      </w:pPr>
      <w:r w:rsidRPr="00DC7D7E">
        <w:rPr>
          <w:rFonts w:ascii="Arial" w:hAnsi="Arial" w:cs="Arial"/>
          <w:b/>
          <w:caps/>
          <w:sz w:val="28"/>
          <w:szCs w:val="28"/>
        </w:rPr>
        <w:t>Eutanasia</w:t>
      </w:r>
    </w:p>
    <w:p w:rsidR="006740BF" w:rsidRPr="00DC7D7E" w:rsidRDefault="006740BF" w:rsidP="00DC7D7E">
      <w:pPr>
        <w:rPr>
          <w:rFonts w:ascii="Arial" w:hAnsi="Arial" w:cs="Arial"/>
          <w:sz w:val="24"/>
          <w:szCs w:val="24"/>
        </w:rPr>
      </w:pPr>
    </w:p>
    <w:p w:rsidR="006740BF" w:rsidRPr="00DC7D7E" w:rsidRDefault="006740BF" w:rsidP="00DC7D7E">
      <w:pPr>
        <w:ind w:firstLine="708"/>
        <w:rPr>
          <w:rFonts w:ascii="Arial" w:hAnsi="Arial" w:cs="Arial"/>
          <w:sz w:val="24"/>
          <w:szCs w:val="24"/>
        </w:rPr>
      </w:pPr>
      <w:bookmarkStart w:id="0" w:name="_GoBack"/>
      <w:bookmarkEnd w:id="0"/>
      <w:r w:rsidRPr="00DC7D7E">
        <w:rPr>
          <w:rFonts w:ascii="Arial" w:hAnsi="Arial" w:cs="Arial"/>
          <w:sz w:val="24"/>
          <w:szCs w:val="24"/>
        </w:rPr>
        <w:t xml:space="preserve">Il termine </w:t>
      </w:r>
      <w:r w:rsidR="00DC7D7E">
        <w:rPr>
          <w:rFonts w:ascii="Arial" w:hAnsi="Arial" w:cs="Arial"/>
          <w:sz w:val="24"/>
          <w:szCs w:val="24"/>
        </w:rPr>
        <w:t xml:space="preserve">eutanasia </w:t>
      </w:r>
      <w:r w:rsidRPr="00DC7D7E">
        <w:rPr>
          <w:rFonts w:ascii="Arial" w:hAnsi="Arial" w:cs="Arial"/>
          <w:sz w:val="24"/>
          <w:szCs w:val="24"/>
        </w:rPr>
        <w:t xml:space="preserve">deriva dal greco </w:t>
      </w:r>
      <w:r w:rsidR="00DC7D7E">
        <w:rPr>
          <w:rFonts w:ascii="Arial" w:hAnsi="Arial" w:cs="Arial"/>
          <w:sz w:val="24"/>
          <w:szCs w:val="24"/>
        </w:rPr>
        <w:t>“</w:t>
      </w:r>
      <w:r w:rsidRPr="00DC7D7E">
        <w:rPr>
          <w:rFonts w:ascii="Arial" w:hAnsi="Arial" w:cs="Arial"/>
          <w:sz w:val="24"/>
          <w:szCs w:val="24"/>
        </w:rPr>
        <w:t>eu</w:t>
      </w:r>
      <w:r w:rsidR="00DC7D7E">
        <w:rPr>
          <w:rFonts w:ascii="Arial" w:hAnsi="Arial" w:cs="Arial"/>
          <w:sz w:val="24"/>
          <w:szCs w:val="24"/>
        </w:rPr>
        <w:t>”</w:t>
      </w:r>
      <w:r w:rsidRPr="00DC7D7E">
        <w:rPr>
          <w:rFonts w:ascii="Arial" w:hAnsi="Arial" w:cs="Arial"/>
          <w:sz w:val="24"/>
          <w:szCs w:val="24"/>
        </w:rPr>
        <w:t xml:space="preserve"> (buono) e </w:t>
      </w:r>
      <w:r w:rsidR="00DC7D7E">
        <w:rPr>
          <w:rFonts w:ascii="Arial" w:hAnsi="Arial" w:cs="Arial"/>
          <w:sz w:val="24"/>
          <w:szCs w:val="24"/>
        </w:rPr>
        <w:t>“</w:t>
      </w:r>
      <w:r w:rsidRPr="00DC7D7E">
        <w:rPr>
          <w:rFonts w:ascii="Arial" w:hAnsi="Arial" w:cs="Arial"/>
          <w:sz w:val="24"/>
          <w:szCs w:val="24"/>
        </w:rPr>
        <w:t>thànatos</w:t>
      </w:r>
      <w:r w:rsidR="00DC7D7E">
        <w:rPr>
          <w:rFonts w:ascii="Arial" w:hAnsi="Arial" w:cs="Arial"/>
          <w:sz w:val="24"/>
          <w:szCs w:val="24"/>
        </w:rPr>
        <w:t>”</w:t>
      </w:r>
      <w:r w:rsidRPr="00DC7D7E">
        <w:rPr>
          <w:rFonts w:ascii="Arial" w:hAnsi="Arial" w:cs="Arial"/>
          <w:sz w:val="24"/>
          <w:szCs w:val="24"/>
        </w:rPr>
        <w:t xml:space="preserve"> (morte), e significa etimologicamente </w:t>
      </w:r>
      <w:r w:rsidR="00DC7D7E">
        <w:rPr>
          <w:rFonts w:ascii="Arial" w:hAnsi="Arial" w:cs="Arial"/>
          <w:sz w:val="24"/>
          <w:szCs w:val="24"/>
        </w:rPr>
        <w:t>“</w:t>
      </w:r>
      <w:r w:rsidRPr="00DC7D7E">
        <w:rPr>
          <w:rFonts w:ascii="Arial" w:hAnsi="Arial" w:cs="Arial"/>
          <w:sz w:val="24"/>
          <w:szCs w:val="24"/>
        </w:rPr>
        <w:t>serena morte</w:t>
      </w:r>
      <w:r w:rsidR="00DC7D7E">
        <w:rPr>
          <w:rFonts w:ascii="Arial" w:hAnsi="Arial" w:cs="Arial"/>
          <w:sz w:val="24"/>
          <w:szCs w:val="24"/>
        </w:rPr>
        <w:t>”</w:t>
      </w:r>
      <w:r w:rsidRPr="00DC7D7E">
        <w:rPr>
          <w:rFonts w:ascii="Arial" w:hAnsi="Arial" w:cs="Arial"/>
          <w:sz w:val="24"/>
          <w:szCs w:val="24"/>
        </w:rPr>
        <w:t xml:space="preserve"> o </w:t>
      </w:r>
      <w:r w:rsidR="00DC7D7E">
        <w:rPr>
          <w:rFonts w:ascii="Arial" w:hAnsi="Arial" w:cs="Arial"/>
          <w:sz w:val="24"/>
          <w:szCs w:val="24"/>
        </w:rPr>
        <w:t>“</w:t>
      </w:r>
      <w:r w:rsidRPr="00DC7D7E">
        <w:rPr>
          <w:rFonts w:ascii="Arial" w:hAnsi="Arial" w:cs="Arial"/>
          <w:sz w:val="24"/>
          <w:szCs w:val="24"/>
        </w:rPr>
        <w:t>buona morte</w:t>
      </w:r>
      <w:r w:rsidR="00DC7D7E">
        <w:rPr>
          <w:rFonts w:ascii="Arial" w:hAnsi="Arial" w:cs="Arial"/>
          <w:sz w:val="24"/>
          <w:szCs w:val="24"/>
        </w:rPr>
        <w:t>”</w:t>
      </w:r>
      <w:r w:rsidRPr="00DC7D7E">
        <w:rPr>
          <w:rFonts w:ascii="Arial" w:hAnsi="Arial" w:cs="Arial"/>
          <w:sz w:val="24"/>
          <w:szCs w:val="24"/>
        </w:rPr>
        <w:t xml:space="preserve">. </w:t>
      </w:r>
    </w:p>
    <w:p w:rsidR="006740BF" w:rsidRPr="00DC7D7E" w:rsidRDefault="006740BF" w:rsidP="00DC7D7E">
      <w:pPr>
        <w:rPr>
          <w:rFonts w:ascii="Arial" w:hAnsi="Arial" w:cs="Arial"/>
          <w:sz w:val="24"/>
          <w:szCs w:val="24"/>
        </w:rPr>
      </w:pPr>
      <w:r w:rsidRPr="00DC7D7E">
        <w:rPr>
          <w:rFonts w:ascii="Arial" w:hAnsi="Arial" w:cs="Arial"/>
          <w:sz w:val="24"/>
          <w:szCs w:val="24"/>
        </w:rPr>
        <w:t xml:space="preserve">E’ questo il desiderio di tutti che vorremmo andare incontro all’ultimo atto dell’esistenza con spirito di serena accettazione.  </w:t>
      </w:r>
      <w:r w:rsidR="00DC7D7E">
        <w:rPr>
          <w:rFonts w:ascii="Arial" w:hAnsi="Arial" w:cs="Arial"/>
          <w:sz w:val="24"/>
          <w:szCs w:val="24"/>
        </w:rPr>
        <w:t>Ma, a</w:t>
      </w:r>
      <w:r w:rsidRPr="00DC7D7E">
        <w:rPr>
          <w:rFonts w:ascii="Arial" w:hAnsi="Arial" w:cs="Arial"/>
          <w:sz w:val="24"/>
          <w:szCs w:val="24"/>
        </w:rPr>
        <w:t xml:space="preserve">lla fine del XIX secolo, questo nobile concetto è stato totalmente travisato, e il termine eutanasia ha assunto il significato di </w:t>
      </w:r>
      <w:r w:rsidR="00DC7D7E">
        <w:rPr>
          <w:rFonts w:ascii="Arial" w:hAnsi="Arial" w:cs="Arial"/>
          <w:sz w:val="24"/>
          <w:szCs w:val="24"/>
        </w:rPr>
        <w:t>“</w:t>
      </w:r>
      <w:r w:rsidRPr="00DC7D7E">
        <w:rPr>
          <w:rFonts w:ascii="Arial" w:hAnsi="Arial" w:cs="Arial"/>
          <w:sz w:val="24"/>
          <w:szCs w:val="24"/>
        </w:rPr>
        <w:t>morte non dolorosa</w:t>
      </w:r>
      <w:r w:rsidR="00DC7D7E">
        <w:rPr>
          <w:rFonts w:ascii="Arial" w:hAnsi="Arial" w:cs="Arial"/>
          <w:sz w:val="24"/>
          <w:szCs w:val="24"/>
        </w:rPr>
        <w:t>”</w:t>
      </w:r>
      <w:r w:rsidRPr="00DC7D7E">
        <w:rPr>
          <w:rFonts w:ascii="Arial" w:hAnsi="Arial" w:cs="Arial"/>
          <w:sz w:val="24"/>
          <w:szCs w:val="24"/>
        </w:rPr>
        <w:t xml:space="preserve">, anticipata volontariamente da un intervento esterno, per porre fine alle sofferenze del malato che chiede con insistenza la sua uccisione pietosa. </w:t>
      </w:r>
    </w:p>
    <w:p w:rsidR="00D266EB" w:rsidRDefault="00DC7D7E" w:rsidP="00D266EB">
      <w:pPr>
        <w:rPr>
          <w:rFonts w:ascii="Arial" w:hAnsi="Arial" w:cs="Arial"/>
          <w:sz w:val="24"/>
          <w:szCs w:val="24"/>
        </w:rPr>
      </w:pPr>
      <w:r>
        <w:rPr>
          <w:rFonts w:ascii="Arial" w:hAnsi="Arial" w:cs="Arial"/>
          <w:sz w:val="24"/>
          <w:szCs w:val="24"/>
        </w:rPr>
        <w:t xml:space="preserve">Dunque, oggi per eutanasia </w:t>
      </w:r>
      <w:r w:rsidR="00EE295A">
        <w:rPr>
          <w:rFonts w:ascii="Arial" w:hAnsi="Arial" w:cs="Arial"/>
          <w:sz w:val="24"/>
          <w:szCs w:val="24"/>
        </w:rPr>
        <w:t>s’</w:t>
      </w:r>
      <w:r>
        <w:rPr>
          <w:rFonts w:ascii="Arial" w:hAnsi="Arial" w:cs="Arial"/>
          <w:sz w:val="24"/>
          <w:szCs w:val="24"/>
        </w:rPr>
        <w:t xml:space="preserve">intende </w:t>
      </w:r>
      <w:r w:rsidR="00D266EB">
        <w:rPr>
          <w:rFonts w:ascii="Arial" w:hAnsi="Arial" w:cs="Arial"/>
          <w:sz w:val="24"/>
          <w:szCs w:val="24"/>
        </w:rPr>
        <w:t>“</w:t>
      </w:r>
      <w:r w:rsidR="006740BF" w:rsidRPr="00DC7D7E">
        <w:rPr>
          <w:rFonts w:ascii="Arial" w:hAnsi="Arial" w:cs="Arial"/>
          <w:sz w:val="24"/>
          <w:szCs w:val="24"/>
        </w:rPr>
        <w:t>l’azione o l’omissione che per sua natura, o nelle intenzioni, procura la morte allo scopo di  eliminare ogni dolore</w:t>
      </w:r>
      <w:r w:rsidR="00D266EB">
        <w:rPr>
          <w:rFonts w:ascii="Arial" w:hAnsi="Arial" w:cs="Arial"/>
          <w:sz w:val="24"/>
          <w:szCs w:val="24"/>
        </w:rPr>
        <w:t xml:space="preserve">“ </w:t>
      </w:r>
      <w:r w:rsidR="006740BF" w:rsidRPr="00DC7D7E">
        <w:rPr>
          <w:rFonts w:ascii="Arial" w:hAnsi="Arial" w:cs="Arial"/>
          <w:sz w:val="24"/>
          <w:szCs w:val="24"/>
        </w:rPr>
        <w:t>(</w:t>
      </w:r>
      <w:r w:rsidR="00D266EB" w:rsidRPr="00D266EB">
        <w:rPr>
          <w:rFonts w:ascii="Arial" w:hAnsi="Arial" w:cs="Arial"/>
          <w:smallCaps/>
          <w:sz w:val="24"/>
          <w:szCs w:val="24"/>
        </w:rPr>
        <w:t xml:space="preserve">P. </w:t>
      </w:r>
      <w:r w:rsidR="006740BF" w:rsidRPr="00D266EB">
        <w:rPr>
          <w:rFonts w:ascii="Arial" w:hAnsi="Arial" w:cs="Arial"/>
          <w:smallCaps/>
          <w:sz w:val="24"/>
          <w:szCs w:val="24"/>
        </w:rPr>
        <w:t>Werspieren</w:t>
      </w:r>
      <w:r w:rsidR="006740BF" w:rsidRPr="00DC7D7E">
        <w:rPr>
          <w:rFonts w:ascii="Arial" w:hAnsi="Arial" w:cs="Arial"/>
          <w:sz w:val="24"/>
          <w:szCs w:val="24"/>
        </w:rPr>
        <w:t xml:space="preserve">, </w:t>
      </w:r>
      <w:r w:rsidR="00D266EB">
        <w:rPr>
          <w:rFonts w:ascii="Arial" w:hAnsi="Arial" w:cs="Arial"/>
          <w:i/>
          <w:sz w:val="24"/>
          <w:szCs w:val="24"/>
        </w:rPr>
        <w:t xml:space="preserve">Eutanasia? Dall’accanimento terapeutico all’accompagnamento dei morenti, </w:t>
      </w:r>
      <w:r w:rsidR="00D266EB">
        <w:rPr>
          <w:rFonts w:ascii="Arial" w:hAnsi="Arial" w:cs="Arial"/>
          <w:sz w:val="24"/>
          <w:szCs w:val="24"/>
        </w:rPr>
        <w:t xml:space="preserve">Paoline, Cinisello Balsamo </w:t>
      </w:r>
      <w:r w:rsidR="006740BF" w:rsidRPr="00DC7D7E">
        <w:rPr>
          <w:rFonts w:ascii="Arial" w:hAnsi="Arial" w:cs="Arial"/>
          <w:sz w:val="24"/>
          <w:szCs w:val="24"/>
        </w:rPr>
        <w:t>1985</w:t>
      </w:r>
      <w:r w:rsidR="00D266EB">
        <w:rPr>
          <w:rFonts w:ascii="Arial" w:hAnsi="Arial" w:cs="Arial"/>
          <w:sz w:val="24"/>
          <w:szCs w:val="24"/>
        </w:rPr>
        <w:t xml:space="preserve">, pg. </w:t>
      </w:r>
      <w:r w:rsidR="006740BF" w:rsidRPr="00DC7D7E">
        <w:rPr>
          <w:rFonts w:ascii="Arial" w:hAnsi="Arial" w:cs="Arial"/>
          <w:sz w:val="24"/>
          <w:szCs w:val="24"/>
        </w:rPr>
        <w:t>140).</w:t>
      </w:r>
      <w:r w:rsidR="00D266EB">
        <w:rPr>
          <w:rFonts w:ascii="Arial" w:hAnsi="Arial" w:cs="Arial"/>
          <w:sz w:val="24"/>
          <w:szCs w:val="24"/>
        </w:rPr>
        <w:t xml:space="preserve"> </w:t>
      </w:r>
    </w:p>
    <w:p w:rsidR="00D266EB" w:rsidRPr="00D266EB" w:rsidRDefault="00D266EB" w:rsidP="00D266EB">
      <w:pPr>
        <w:ind w:firstLine="708"/>
        <w:rPr>
          <w:rFonts w:ascii="Arial" w:hAnsi="Arial" w:cs="Arial"/>
          <w:sz w:val="24"/>
          <w:szCs w:val="24"/>
        </w:rPr>
      </w:pPr>
      <w:r w:rsidRPr="00D266EB">
        <w:rPr>
          <w:rFonts w:ascii="Arial" w:hAnsi="Arial" w:cs="Arial"/>
          <w:sz w:val="24"/>
          <w:szCs w:val="24"/>
        </w:rPr>
        <w:t xml:space="preserve">Nel nostro Paese l’eutanasia è reato (cfr. C.P. :artt. 579-580); chi provoca la  morte di una persona, seppure consenziente, è condannato per omicidio o per istigazione al suicidio. </w:t>
      </w:r>
    </w:p>
    <w:p w:rsidR="006740BF" w:rsidRPr="00D266EB" w:rsidRDefault="00D266EB" w:rsidP="00D266EB">
      <w:pPr>
        <w:ind w:firstLine="708"/>
        <w:rPr>
          <w:rFonts w:ascii="Arial" w:hAnsi="Arial" w:cs="Arial"/>
          <w:sz w:val="24"/>
          <w:szCs w:val="24"/>
        </w:rPr>
      </w:pPr>
      <w:r w:rsidRPr="00D266EB">
        <w:rPr>
          <w:rFonts w:ascii="Arial" w:hAnsi="Arial" w:cs="Arial"/>
          <w:sz w:val="24"/>
          <w:szCs w:val="24"/>
        </w:rPr>
        <w:t xml:space="preserve">Più volte, il </w:t>
      </w:r>
      <w:r w:rsidR="006740BF" w:rsidRPr="00D266EB">
        <w:rPr>
          <w:rFonts w:ascii="Arial" w:hAnsi="Arial" w:cs="Arial"/>
          <w:sz w:val="24"/>
          <w:szCs w:val="24"/>
        </w:rPr>
        <w:t>Magistero della Chiesa</w:t>
      </w:r>
      <w:r w:rsidRPr="00D266EB">
        <w:rPr>
          <w:rFonts w:ascii="Arial" w:hAnsi="Arial" w:cs="Arial"/>
          <w:sz w:val="24"/>
          <w:szCs w:val="24"/>
        </w:rPr>
        <w:t>, si è pronunciato sull’argomento.</w:t>
      </w:r>
    </w:p>
    <w:p w:rsidR="00B46D2E" w:rsidRPr="00DC7D7E" w:rsidRDefault="00D266EB" w:rsidP="00DC7D7E">
      <w:pPr>
        <w:rPr>
          <w:rFonts w:ascii="Arial" w:hAnsi="Arial" w:cs="Arial"/>
          <w:sz w:val="24"/>
          <w:szCs w:val="24"/>
        </w:rPr>
      </w:pPr>
      <w:r>
        <w:rPr>
          <w:rFonts w:ascii="Arial" w:hAnsi="Arial" w:cs="Arial"/>
          <w:sz w:val="24"/>
          <w:szCs w:val="24"/>
        </w:rPr>
        <w:t>“</w:t>
      </w:r>
      <w:r w:rsidR="006740BF" w:rsidRPr="00DC7D7E">
        <w:rPr>
          <w:rFonts w:ascii="Arial" w:hAnsi="Arial" w:cs="Arial"/>
          <w:sz w:val="24"/>
          <w:szCs w:val="24"/>
        </w:rPr>
        <w:t>Solo Dio è il Signore della vita dal suo inizio alla sua fine: nessuno, in nessuna circostanza, può rivendicare a sé il diritto di distruggere direttamente un essere umano innocente</w:t>
      </w:r>
      <w:r>
        <w:rPr>
          <w:rFonts w:ascii="Arial" w:hAnsi="Arial" w:cs="Arial"/>
          <w:sz w:val="24"/>
          <w:szCs w:val="24"/>
        </w:rPr>
        <w:t>”</w:t>
      </w:r>
      <w:r w:rsidR="006740BF" w:rsidRPr="00DC7D7E">
        <w:rPr>
          <w:rFonts w:ascii="Arial" w:hAnsi="Arial" w:cs="Arial"/>
          <w:sz w:val="24"/>
          <w:szCs w:val="24"/>
        </w:rPr>
        <w:t xml:space="preserve"> (</w:t>
      </w:r>
      <w:r w:rsidR="006740BF" w:rsidRPr="00E907F0">
        <w:rPr>
          <w:rFonts w:ascii="Arial" w:hAnsi="Arial" w:cs="Arial"/>
          <w:smallCaps/>
          <w:sz w:val="24"/>
          <w:szCs w:val="24"/>
        </w:rPr>
        <w:t>Congregazione per la Dottrina della Fede</w:t>
      </w:r>
      <w:r w:rsidR="006740BF" w:rsidRPr="00DC7D7E">
        <w:rPr>
          <w:rFonts w:ascii="Arial" w:hAnsi="Arial" w:cs="Arial"/>
          <w:sz w:val="24"/>
          <w:szCs w:val="24"/>
        </w:rPr>
        <w:t xml:space="preserve">, </w:t>
      </w:r>
      <w:r w:rsidR="00E907F0" w:rsidRPr="00E907F0">
        <w:rPr>
          <w:rFonts w:ascii="Arial" w:hAnsi="Arial" w:cs="Arial"/>
          <w:i/>
          <w:sz w:val="24"/>
          <w:szCs w:val="24"/>
        </w:rPr>
        <w:t>Dichiarazione Dignitas Personae su alcune questioni di bioetica</w:t>
      </w:r>
      <w:r w:rsidR="00E907F0">
        <w:rPr>
          <w:rFonts w:ascii="Arial" w:hAnsi="Arial" w:cs="Arial"/>
          <w:sz w:val="24"/>
          <w:szCs w:val="24"/>
        </w:rPr>
        <w:t xml:space="preserve">, Roma </w:t>
      </w:r>
      <w:r w:rsidR="006740BF" w:rsidRPr="00DC7D7E">
        <w:rPr>
          <w:rFonts w:ascii="Arial" w:hAnsi="Arial" w:cs="Arial"/>
          <w:sz w:val="24"/>
          <w:szCs w:val="24"/>
        </w:rPr>
        <w:t>1987</w:t>
      </w:r>
      <w:r w:rsidR="00E907F0">
        <w:rPr>
          <w:rFonts w:ascii="Arial" w:hAnsi="Arial" w:cs="Arial"/>
          <w:sz w:val="24"/>
          <w:szCs w:val="24"/>
        </w:rPr>
        <w:t>, n.</w:t>
      </w:r>
      <w:r w:rsidR="006740BF" w:rsidRPr="00DC7D7E">
        <w:rPr>
          <w:rFonts w:ascii="Arial" w:hAnsi="Arial" w:cs="Arial"/>
          <w:sz w:val="24"/>
          <w:szCs w:val="24"/>
        </w:rPr>
        <w:t xml:space="preserve"> 4); </w:t>
      </w:r>
    </w:p>
    <w:p w:rsidR="00B46D2E" w:rsidRPr="00DC7D7E" w:rsidRDefault="00E907F0" w:rsidP="00DC7D7E">
      <w:pPr>
        <w:rPr>
          <w:rFonts w:ascii="Arial" w:hAnsi="Arial" w:cs="Arial"/>
          <w:sz w:val="24"/>
          <w:szCs w:val="24"/>
        </w:rPr>
      </w:pPr>
      <w:r>
        <w:rPr>
          <w:rFonts w:ascii="Arial" w:hAnsi="Arial" w:cs="Arial"/>
          <w:sz w:val="24"/>
          <w:szCs w:val="24"/>
        </w:rPr>
        <w:t>“</w:t>
      </w:r>
      <w:r w:rsidR="006740BF" w:rsidRPr="00DC7D7E">
        <w:rPr>
          <w:rFonts w:ascii="Arial" w:hAnsi="Arial" w:cs="Arial"/>
          <w:sz w:val="24"/>
          <w:szCs w:val="24"/>
        </w:rPr>
        <w:t>Niente e nessuno possono autorizzare l’uccisione di un essere umano innocente, feto o embrione che sia, bambino o adulto, vecchio, ammalato incurabile o agonizzante. Nessuno può chiedere questo gesto omicida per se stesso o per un altro affidato alla sua responsabilità, né può acconsentirvi esplicitamente o implicitamente. Nessuna autorità può legittimamente imporlo né permetterlo. Si tratta infatti di una violazione della legge divina, di un’offesa della dignità della persona umana, di un crimine contro la vita, di un attentato contro l’umanità</w:t>
      </w:r>
      <w:r>
        <w:rPr>
          <w:rFonts w:ascii="Arial" w:hAnsi="Arial" w:cs="Arial"/>
          <w:sz w:val="24"/>
          <w:szCs w:val="24"/>
        </w:rPr>
        <w:t>”</w:t>
      </w:r>
      <w:r w:rsidR="006740BF" w:rsidRPr="00DC7D7E">
        <w:rPr>
          <w:rFonts w:ascii="Arial" w:hAnsi="Arial" w:cs="Arial"/>
          <w:sz w:val="24"/>
          <w:szCs w:val="24"/>
        </w:rPr>
        <w:t>(</w:t>
      </w:r>
      <w:r w:rsidR="006740BF" w:rsidRPr="00E907F0">
        <w:rPr>
          <w:rFonts w:ascii="Arial" w:hAnsi="Arial" w:cs="Arial"/>
          <w:smallCaps/>
          <w:sz w:val="24"/>
          <w:szCs w:val="24"/>
        </w:rPr>
        <w:t>Congregazione per la Dottrina della Fede,</w:t>
      </w:r>
      <w:r w:rsidR="006740BF" w:rsidRPr="00DC7D7E">
        <w:rPr>
          <w:rFonts w:ascii="Arial" w:hAnsi="Arial" w:cs="Arial"/>
          <w:sz w:val="24"/>
          <w:szCs w:val="24"/>
        </w:rPr>
        <w:t xml:space="preserve"> </w:t>
      </w:r>
      <w:r w:rsidRPr="00E907F0">
        <w:rPr>
          <w:rFonts w:ascii="Arial" w:hAnsi="Arial" w:cs="Arial"/>
          <w:i/>
          <w:sz w:val="24"/>
          <w:szCs w:val="24"/>
        </w:rPr>
        <w:t>Iura e bona. Dichiarazione sull’eutanasia,</w:t>
      </w:r>
      <w:r>
        <w:rPr>
          <w:rFonts w:ascii="Arial" w:hAnsi="Arial" w:cs="Arial"/>
          <w:sz w:val="24"/>
          <w:szCs w:val="24"/>
        </w:rPr>
        <w:t xml:space="preserve"> Roma </w:t>
      </w:r>
      <w:r w:rsidR="006740BF" w:rsidRPr="00DC7D7E">
        <w:rPr>
          <w:rFonts w:ascii="Arial" w:hAnsi="Arial" w:cs="Arial"/>
          <w:sz w:val="24"/>
          <w:szCs w:val="24"/>
        </w:rPr>
        <w:t>1990</w:t>
      </w:r>
      <w:r>
        <w:rPr>
          <w:rFonts w:ascii="Arial" w:hAnsi="Arial" w:cs="Arial"/>
          <w:sz w:val="24"/>
          <w:szCs w:val="24"/>
        </w:rPr>
        <w:t>, n.</w:t>
      </w:r>
      <w:r w:rsidR="006740BF" w:rsidRPr="00DC7D7E">
        <w:rPr>
          <w:rFonts w:ascii="Arial" w:hAnsi="Arial" w:cs="Arial"/>
          <w:sz w:val="24"/>
          <w:szCs w:val="24"/>
        </w:rPr>
        <w:t xml:space="preserve"> 2). </w:t>
      </w:r>
    </w:p>
    <w:p w:rsidR="006740BF" w:rsidRPr="00DC7D7E" w:rsidRDefault="006740BF" w:rsidP="00DC7D7E">
      <w:pPr>
        <w:rPr>
          <w:rFonts w:ascii="Arial" w:hAnsi="Arial" w:cs="Arial"/>
          <w:sz w:val="24"/>
          <w:szCs w:val="24"/>
        </w:rPr>
      </w:pPr>
      <w:r w:rsidRPr="00DC7D7E">
        <w:rPr>
          <w:rFonts w:ascii="Arial" w:hAnsi="Arial" w:cs="Arial"/>
          <w:sz w:val="24"/>
          <w:szCs w:val="24"/>
        </w:rPr>
        <w:t xml:space="preserve">Concetto </w:t>
      </w:r>
      <w:r w:rsidR="00B46D2E" w:rsidRPr="00DC7D7E">
        <w:rPr>
          <w:rFonts w:ascii="Arial" w:hAnsi="Arial" w:cs="Arial"/>
          <w:sz w:val="24"/>
          <w:szCs w:val="24"/>
        </w:rPr>
        <w:t>ripreso da</w:t>
      </w:r>
      <w:r w:rsidR="00E907F0">
        <w:rPr>
          <w:rFonts w:ascii="Arial" w:hAnsi="Arial" w:cs="Arial"/>
          <w:sz w:val="24"/>
          <w:szCs w:val="24"/>
        </w:rPr>
        <w:t>l beato</w:t>
      </w:r>
      <w:r w:rsidR="00B46D2E" w:rsidRPr="00DC7D7E">
        <w:rPr>
          <w:rFonts w:ascii="Arial" w:hAnsi="Arial" w:cs="Arial"/>
          <w:sz w:val="24"/>
          <w:szCs w:val="24"/>
        </w:rPr>
        <w:t xml:space="preserve"> Giovanni Paolo II:</w:t>
      </w:r>
      <w:r w:rsidRPr="00DC7D7E">
        <w:rPr>
          <w:rFonts w:ascii="Arial" w:hAnsi="Arial" w:cs="Arial"/>
          <w:sz w:val="24"/>
          <w:szCs w:val="24"/>
        </w:rPr>
        <w:t xml:space="preserve"> </w:t>
      </w:r>
      <w:r w:rsidR="00E907F0">
        <w:rPr>
          <w:rFonts w:ascii="Arial" w:hAnsi="Arial" w:cs="Arial"/>
          <w:sz w:val="24"/>
          <w:szCs w:val="24"/>
        </w:rPr>
        <w:t>“</w:t>
      </w:r>
      <w:r w:rsidRPr="00DC7D7E">
        <w:rPr>
          <w:rFonts w:ascii="Arial" w:hAnsi="Arial" w:cs="Arial"/>
          <w:sz w:val="24"/>
          <w:szCs w:val="24"/>
        </w:rPr>
        <w:t>… in conformità con il Magistero dei miei predecessori e in comunione con i vescovi della Chiesa cattolica, confermo che l’eutanasia è una grave violazione della Legge di Dio, in quanto  uccisione deliberata e moralmente inaccettabile di una persona umana</w:t>
      </w:r>
      <w:r w:rsidR="00E907F0">
        <w:rPr>
          <w:rFonts w:ascii="Arial" w:hAnsi="Arial" w:cs="Arial"/>
          <w:sz w:val="24"/>
          <w:szCs w:val="24"/>
        </w:rPr>
        <w:t>” (</w:t>
      </w:r>
      <w:r w:rsidR="00E907F0">
        <w:rPr>
          <w:rFonts w:ascii="Arial" w:hAnsi="Arial" w:cs="Arial"/>
          <w:i/>
          <w:sz w:val="24"/>
          <w:szCs w:val="24"/>
        </w:rPr>
        <w:t xml:space="preserve">Evangelium vitae, </w:t>
      </w:r>
      <w:r w:rsidR="00C8653B">
        <w:rPr>
          <w:rFonts w:ascii="Arial" w:hAnsi="Arial" w:cs="Arial"/>
          <w:sz w:val="24"/>
          <w:szCs w:val="24"/>
        </w:rPr>
        <w:t>n.57).</w:t>
      </w:r>
      <w:r w:rsidRPr="00DC7D7E">
        <w:rPr>
          <w:rFonts w:ascii="Arial" w:hAnsi="Arial" w:cs="Arial"/>
          <w:sz w:val="24"/>
          <w:szCs w:val="24"/>
        </w:rPr>
        <w:t xml:space="preserve"> </w:t>
      </w:r>
    </w:p>
    <w:p w:rsidR="006740BF" w:rsidRPr="00DC7D7E" w:rsidRDefault="00C8653B" w:rsidP="00C8653B">
      <w:pPr>
        <w:ind w:firstLine="708"/>
        <w:rPr>
          <w:rFonts w:ascii="Arial" w:hAnsi="Arial" w:cs="Arial"/>
          <w:sz w:val="24"/>
          <w:szCs w:val="24"/>
        </w:rPr>
      </w:pPr>
      <w:r>
        <w:rPr>
          <w:rFonts w:ascii="Arial" w:hAnsi="Arial" w:cs="Arial"/>
          <w:sz w:val="24"/>
          <w:szCs w:val="24"/>
        </w:rPr>
        <w:t>A</w:t>
      </w:r>
      <w:r w:rsidR="00B46D2E" w:rsidRPr="00DC7D7E">
        <w:rPr>
          <w:rFonts w:ascii="Arial" w:hAnsi="Arial" w:cs="Arial"/>
          <w:sz w:val="24"/>
          <w:szCs w:val="24"/>
        </w:rPr>
        <w:t>lcuni</w:t>
      </w:r>
      <w:r w:rsidR="006740BF" w:rsidRPr="00DC7D7E">
        <w:rPr>
          <w:rFonts w:ascii="Arial" w:hAnsi="Arial" w:cs="Arial"/>
          <w:sz w:val="24"/>
          <w:szCs w:val="24"/>
        </w:rPr>
        <w:t xml:space="preserve"> rischi e negatività dell’eutanasia.</w:t>
      </w:r>
    </w:p>
    <w:p w:rsidR="00B46D2E" w:rsidRPr="00DC7D7E" w:rsidRDefault="00C8653B" w:rsidP="00DC7D7E">
      <w:pPr>
        <w:rPr>
          <w:rFonts w:ascii="Arial" w:hAnsi="Arial" w:cs="Arial"/>
          <w:sz w:val="24"/>
          <w:szCs w:val="24"/>
        </w:rPr>
      </w:pPr>
      <w:r>
        <w:rPr>
          <w:rFonts w:ascii="Arial" w:hAnsi="Arial" w:cs="Arial"/>
          <w:sz w:val="24"/>
          <w:szCs w:val="24"/>
        </w:rPr>
        <w:t>-</w:t>
      </w:r>
      <w:r w:rsidR="006740BF" w:rsidRPr="00DC7D7E">
        <w:rPr>
          <w:rFonts w:ascii="Arial" w:hAnsi="Arial" w:cs="Arial"/>
          <w:sz w:val="24"/>
          <w:szCs w:val="24"/>
        </w:rPr>
        <w:t xml:space="preserve">La legittimazione dell’eutanasia compromette irreparabilmente </w:t>
      </w:r>
      <w:r>
        <w:rPr>
          <w:rFonts w:ascii="Arial" w:hAnsi="Arial" w:cs="Arial"/>
          <w:sz w:val="24"/>
          <w:szCs w:val="24"/>
        </w:rPr>
        <w:t>“</w:t>
      </w:r>
      <w:r w:rsidR="006740BF" w:rsidRPr="00DC7D7E">
        <w:rPr>
          <w:rFonts w:ascii="Arial" w:hAnsi="Arial" w:cs="Arial"/>
          <w:sz w:val="24"/>
          <w:szCs w:val="24"/>
        </w:rPr>
        <w:t>la fiducia</w:t>
      </w:r>
      <w:r>
        <w:rPr>
          <w:rFonts w:ascii="Arial" w:hAnsi="Arial" w:cs="Arial"/>
          <w:sz w:val="24"/>
          <w:szCs w:val="24"/>
        </w:rPr>
        <w:t>”</w:t>
      </w:r>
      <w:r w:rsidR="006740BF" w:rsidRPr="00DC7D7E">
        <w:rPr>
          <w:rFonts w:ascii="Arial" w:hAnsi="Arial" w:cs="Arial"/>
          <w:sz w:val="24"/>
          <w:szCs w:val="24"/>
        </w:rPr>
        <w:t xml:space="preserve">, componente essenziale del rapporto medico-paziente e </w:t>
      </w:r>
      <w:r>
        <w:rPr>
          <w:rFonts w:ascii="Arial" w:hAnsi="Arial" w:cs="Arial"/>
          <w:sz w:val="24"/>
          <w:szCs w:val="24"/>
        </w:rPr>
        <w:t>del</w:t>
      </w:r>
      <w:r w:rsidR="006740BF" w:rsidRPr="00DC7D7E">
        <w:rPr>
          <w:rFonts w:ascii="Arial" w:hAnsi="Arial" w:cs="Arial"/>
          <w:sz w:val="24"/>
          <w:szCs w:val="24"/>
        </w:rPr>
        <w:t xml:space="preserve">l’alleanza terapeutica. </w:t>
      </w:r>
    </w:p>
    <w:p w:rsidR="006740BF" w:rsidRPr="00C8653B" w:rsidRDefault="00C8653B" w:rsidP="00DC7D7E">
      <w:pPr>
        <w:rPr>
          <w:rFonts w:ascii="Arial" w:hAnsi="Arial" w:cs="Arial"/>
          <w:sz w:val="24"/>
          <w:szCs w:val="24"/>
        </w:rPr>
      </w:pPr>
      <w:r w:rsidRPr="00C8653B">
        <w:rPr>
          <w:rFonts w:ascii="Arial" w:hAnsi="Arial" w:cs="Arial"/>
          <w:sz w:val="24"/>
          <w:szCs w:val="24"/>
        </w:rPr>
        <w:t>-</w:t>
      </w:r>
      <w:r w:rsidR="006740BF" w:rsidRPr="00C8653B">
        <w:rPr>
          <w:rFonts w:ascii="Arial" w:hAnsi="Arial" w:cs="Arial"/>
          <w:sz w:val="24"/>
          <w:szCs w:val="24"/>
        </w:rPr>
        <w:t>Tradimento della professione sanitaria.</w:t>
      </w:r>
    </w:p>
    <w:p w:rsidR="006740BF" w:rsidRPr="00DC7D7E" w:rsidRDefault="006740BF" w:rsidP="00DC7D7E">
      <w:pPr>
        <w:rPr>
          <w:rFonts w:ascii="Arial" w:hAnsi="Arial" w:cs="Arial"/>
          <w:sz w:val="24"/>
          <w:szCs w:val="24"/>
        </w:rPr>
      </w:pPr>
      <w:r w:rsidRPr="00DC7D7E">
        <w:rPr>
          <w:rFonts w:ascii="Arial" w:hAnsi="Arial" w:cs="Arial"/>
          <w:sz w:val="24"/>
          <w:szCs w:val="24"/>
        </w:rPr>
        <w:t xml:space="preserve">Il procurare l’eutanasia è in totale contrasto con </w:t>
      </w:r>
      <w:r w:rsidR="00C8653B">
        <w:rPr>
          <w:rFonts w:ascii="Arial" w:hAnsi="Arial" w:cs="Arial"/>
          <w:sz w:val="24"/>
          <w:szCs w:val="24"/>
        </w:rPr>
        <w:t>gli</w:t>
      </w:r>
      <w:r w:rsidRPr="00DC7D7E">
        <w:rPr>
          <w:rFonts w:ascii="Arial" w:hAnsi="Arial" w:cs="Arial"/>
          <w:sz w:val="24"/>
          <w:szCs w:val="24"/>
        </w:rPr>
        <w:t xml:space="preserve"> impegni deontologici </w:t>
      </w:r>
      <w:r w:rsidR="00C8653B">
        <w:rPr>
          <w:rFonts w:ascii="Arial" w:hAnsi="Arial" w:cs="Arial"/>
          <w:sz w:val="24"/>
          <w:szCs w:val="24"/>
        </w:rPr>
        <w:t xml:space="preserve">che ogni medico si assume, </w:t>
      </w:r>
      <w:r w:rsidRPr="00DC7D7E">
        <w:rPr>
          <w:rFonts w:ascii="Arial" w:hAnsi="Arial" w:cs="Arial"/>
          <w:sz w:val="24"/>
          <w:szCs w:val="24"/>
        </w:rPr>
        <w:t xml:space="preserve">come pure con il vertice dei principi etici in sanità che racchiude il fine primario della professione medica: </w:t>
      </w:r>
      <w:r w:rsidRPr="00C8653B">
        <w:rPr>
          <w:rFonts w:ascii="Arial" w:hAnsi="Arial" w:cs="Arial"/>
          <w:sz w:val="24"/>
          <w:szCs w:val="24"/>
        </w:rPr>
        <w:t>il principio di beneficenza</w:t>
      </w:r>
      <w:r w:rsidRPr="00DC7D7E">
        <w:rPr>
          <w:rFonts w:ascii="Arial" w:hAnsi="Arial" w:cs="Arial"/>
          <w:sz w:val="24"/>
          <w:szCs w:val="24"/>
        </w:rPr>
        <w:t xml:space="preserve"> (o beneficialità).</w:t>
      </w:r>
    </w:p>
    <w:p w:rsidR="006740BF" w:rsidRPr="00C8653B" w:rsidRDefault="00C8653B" w:rsidP="00C8653B">
      <w:pPr>
        <w:ind w:firstLine="708"/>
        <w:rPr>
          <w:rFonts w:ascii="Arial" w:hAnsi="Arial" w:cs="Arial"/>
          <w:sz w:val="24"/>
          <w:szCs w:val="24"/>
        </w:rPr>
      </w:pPr>
      <w:r>
        <w:rPr>
          <w:rFonts w:ascii="Arial" w:hAnsi="Arial" w:cs="Arial"/>
          <w:sz w:val="24"/>
          <w:szCs w:val="24"/>
        </w:rPr>
        <w:t>Il</w:t>
      </w:r>
      <w:r w:rsidR="006740BF" w:rsidRPr="00C8653B">
        <w:rPr>
          <w:rFonts w:ascii="Arial" w:hAnsi="Arial" w:cs="Arial"/>
          <w:sz w:val="24"/>
          <w:szCs w:val="24"/>
        </w:rPr>
        <w:t xml:space="preserve"> malato.</w:t>
      </w:r>
    </w:p>
    <w:p w:rsidR="006740BF" w:rsidRPr="00DC7D7E" w:rsidRDefault="006740BF" w:rsidP="00DC7D7E">
      <w:pPr>
        <w:rPr>
          <w:rFonts w:ascii="Arial" w:hAnsi="Arial" w:cs="Arial"/>
          <w:sz w:val="24"/>
          <w:szCs w:val="24"/>
        </w:rPr>
      </w:pPr>
      <w:r w:rsidRPr="00DC7D7E">
        <w:rPr>
          <w:rFonts w:ascii="Arial" w:hAnsi="Arial" w:cs="Arial"/>
          <w:sz w:val="24"/>
          <w:szCs w:val="24"/>
        </w:rPr>
        <w:t>La maggioranza dei medici che operano in reparti di oncologia o in hospice testimoniano la faziosità e la falsità della motivazione principale evidenziata nella richiesta di una legge che liberalizzi l’eutanasia: il desiderio del malato</w:t>
      </w:r>
      <w:r w:rsidR="00C8653B">
        <w:rPr>
          <w:rFonts w:ascii="Arial" w:hAnsi="Arial" w:cs="Arial"/>
          <w:sz w:val="24"/>
          <w:szCs w:val="24"/>
        </w:rPr>
        <w:t xml:space="preserve">. </w:t>
      </w:r>
      <w:r w:rsidRPr="00DC7D7E">
        <w:rPr>
          <w:rFonts w:ascii="Arial" w:hAnsi="Arial" w:cs="Arial"/>
          <w:sz w:val="24"/>
          <w:szCs w:val="24"/>
        </w:rPr>
        <w:t xml:space="preserve">Quando al malato terminale si </w:t>
      </w:r>
      <w:r w:rsidR="00EE295A" w:rsidRPr="00DC7D7E">
        <w:rPr>
          <w:rFonts w:ascii="Arial" w:hAnsi="Arial" w:cs="Arial"/>
          <w:sz w:val="24"/>
          <w:szCs w:val="24"/>
        </w:rPr>
        <w:t>offrono</w:t>
      </w:r>
      <w:r w:rsidRPr="00DC7D7E">
        <w:rPr>
          <w:rFonts w:ascii="Arial" w:hAnsi="Arial" w:cs="Arial"/>
          <w:sz w:val="24"/>
          <w:szCs w:val="24"/>
        </w:rPr>
        <w:t xml:space="preserve"> una valida vicinanza e </w:t>
      </w:r>
      <w:r w:rsidR="00EE295A" w:rsidRPr="00DC7D7E">
        <w:rPr>
          <w:rFonts w:ascii="Arial" w:hAnsi="Arial" w:cs="Arial"/>
          <w:sz w:val="24"/>
          <w:szCs w:val="24"/>
        </w:rPr>
        <w:t>un</w:t>
      </w:r>
      <w:r w:rsidR="00EE295A">
        <w:rPr>
          <w:rFonts w:ascii="Arial" w:hAnsi="Arial" w:cs="Arial"/>
          <w:sz w:val="24"/>
          <w:szCs w:val="24"/>
        </w:rPr>
        <w:t>’</w:t>
      </w:r>
      <w:r w:rsidR="00C8653B">
        <w:rPr>
          <w:rFonts w:ascii="Arial" w:hAnsi="Arial" w:cs="Arial"/>
          <w:sz w:val="24"/>
          <w:szCs w:val="24"/>
        </w:rPr>
        <w:t>adeguata terapia</w:t>
      </w:r>
      <w:r w:rsidRPr="00DC7D7E">
        <w:rPr>
          <w:rFonts w:ascii="Arial" w:hAnsi="Arial" w:cs="Arial"/>
          <w:sz w:val="24"/>
          <w:szCs w:val="24"/>
        </w:rPr>
        <w:t>, la richiesta di eutanasia scompare.</w:t>
      </w:r>
    </w:p>
    <w:p w:rsidR="00C8653B" w:rsidRDefault="00C8653B" w:rsidP="00C8653B">
      <w:pPr>
        <w:ind w:firstLine="708"/>
        <w:rPr>
          <w:rFonts w:ascii="Arial" w:hAnsi="Arial" w:cs="Arial"/>
          <w:sz w:val="24"/>
          <w:szCs w:val="24"/>
        </w:rPr>
      </w:pPr>
    </w:p>
    <w:p w:rsidR="00C8653B" w:rsidRDefault="00C8653B" w:rsidP="00C8653B">
      <w:pPr>
        <w:ind w:firstLine="708"/>
        <w:rPr>
          <w:rFonts w:ascii="Arial" w:hAnsi="Arial" w:cs="Arial"/>
          <w:sz w:val="24"/>
          <w:szCs w:val="24"/>
        </w:rPr>
      </w:pPr>
    </w:p>
    <w:p w:rsidR="006740BF" w:rsidRPr="00C8653B" w:rsidRDefault="00C8653B" w:rsidP="00C8653B">
      <w:pPr>
        <w:ind w:firstLine="708"/>
        <w:rPr>
          <w:rFonts w:ascii="Arial" w:hAnsi="Arial" w:cs="Arial"/>
          <w:sz w:val="24"/>
          <w:szCs w:val="24"/>
        </w:rPr>
      </w:pPr>
      <w:r>
        <w:rPr>
          <w:rFonts w:ascii="Arial" w:hAnsi="Arial" w:cs="Arial"/>
          <w:sz w:val="24"/>
          <w:szCs w:val="24"/>
        </w:rPr>
        <w:lastRenderedPageBreak/>
        <w:t>I</w:t>
      </w:r>
      <w:r w:rsidR="006740BF" w:rsidRPr="00C8653B">
        <w:rPr>
          <w:rFonts w:ascii="Arial" w:hAnsi="Arial" w:cs="Arial"/>
          <w:sz w:val="24"/>
          <w:szCs w:val="24"/>
        </w:rPr>
        <w:t xml:space="preserve"> famigliari</w:t>
      </w:r>
      <w:r>
        <w:rPr>
          <w:rFonts w:ascii="Arial" w:hAnsi="Arial" w:cs="Arial"/>
          <w:sz w:val="24"/>
          <w:szCs w:val="24"/>
        </w:rPr>
        <w:t>.</w:t>
      </w:r>
    </w:p>
    <w:p w:rsidR="00893037" w:rsidRPr="00DC7D7E" w:rsidRDefault="006740BF" w:rsidP="00DC7D7E">
      <w:pPr>
        <w:rPr>
          <w:rFonts w:ascii="Arial" w:hAnsi="Arial" w:cs="Arial"/>
          <w:sz w:val="24"/>
          <w:szCs w:val="24"/>
        </w:rPr>
      </w:pPr>
      <w:r w:rsidRPr="00DC7D7E">
        <w:rPr>
          <w:rFonts w:ascii="Arial" w:hAnsi="Arial" w:cs="Arial"/>
          <w:sz w:val="24"/>
          <w:szCs w:val="24"/>
        </w:rPr>
        <w:t>Accompagnare i propri cari nell'ultimo periodo della vita perché muoiano con dignità è un atto d'autentico amore</w:t>
      </w:r>
      <w:r w:rsidR="00C8653B">
        <w:rPr>
          <w:rFonts w:ascii="Arial" w:hAnsi="Arial" w:cs="Arial"/>
          <w:sz w:val="24"/>
          <w:szCs w:val="24"/>
        </w:rPr>
        <w:t xml:space="preserve">. </w:t>
      </w:r>
      <w:r w:rsidRPr="00DC7D7E">
        <w:rPr>
          <w:rFonts w:ascii="Arial" w:hAnsi="Arial" w:cs="Arial"/>
          <w:sz w:val="24"/>
          <w:szCs w:val="24"/>
        </w:rPr>
        <w:t xml:space="preserve"> </w:t>
      </w:r>
    </w:p>
    <w:p w:rsidR="006740BF" w:rsidRPr="00DC7D7E" w:rsidRDefault="006740BF" w:rsidP="00DC7D7E">
      <w:pPr>
        <w:rPr>
          <w:rFonts w:ascii="Arial" w:hAnsi="Arial" w:cs="Arial"/>
          <w:sz w:val="24"/>
          <w:szCs w:val="24"/>
        </w:rPr>
      </w:pPr>
      <w:r w:rsidRPr="00DC7D7E">
        <w:rPr>
          <w:rFonts w:ascii="Arial" w:hAnsi="Arial" w:cs="Arial"/>
          <w:sz w:val="24"/>
          <w:szCs w:val="24"/>
        </w:rPr>
        <w:t>Se lo sconforto è comprensibile, è incomprensibile una scelta di morte per sbarazzarsi in fretta da qualcosa che invece è qualcuno. Per questo il cardinale C.M. Martini denunciava:</w:t>
      </w:r>
      <w:r w:rsidR="00893037" w:rsidRPr="00DC7D7E">
        <w:rPr>
          <w:rFonts w:ascii="Arial" w:hAnsi="Arial" w:cs="Arial"/>
          <w:sz w:val="24"/>
          <w:szCs w:val="24"/>
        </w:rPr>
        <w:t xml:space="preserve"> </w:t>
      </w:r>
      <w:r w:rsidRPr="00DC7D7E">
        <w:rPr>
          <w:rFonts w:ascii="Arial" w:hAnsi="Arial" w:cs="Arial"/>
          <w:sz w:val="24"/>
          <w:szCs w:val="24"/>
        </w:rPr>
        <w:t>“Mostruosa” appare la figura di un amore che uccide, di una compassione che cancella colui del quale non si può sopportare il dolore, di una filantropia che non sa se intenda liberare l'altro da una vita divenuta soltanto di peso oppure se stessa da una presenza divenuta soltanto ingombrante</w:t>
      </w:r>
      <w:r w:rsidR="00C8653B">
        <w:rPr>
          <w:rFonts w:ascii="Arial" w:hAnsi="Arial" w:cs="Arial"/>
          <w:sz w:val="24"/>
          <w:szCs w:val="24"/>
        </w:rPr>
        <w:t>”</w:t>
      </w:r>
      <w:r w:rsidRPr="00DC7D7E">
        <w:rPr>
          <w:rFonts w:ascii="Arial" w:hAnsi="Arial" w:cs="Arial"/>
          <w:sz w:val="24"/>
          <w:szCs w:val="24"/>
        </w:rPr>
        <w:t xml:space="preserve"> (</w:t>
      </w:r>
      <w:r w:rsidR="00C8653B">
        <w:rPr>
          <w:rFonts w:ascii="Arial" w:hAnsi="Arial" w:cs="Arial"/>
          <w:sz w:val="24"/>
          <w:szCs w:val="24"/>
        </w:rPr>
        <w:t xml:space="preserve">C. M. </w:t>
      </w:r>
      <w:r w:rsidRPr="00DC7D7E">
        <w:rPr>
          <w:rFonts w:ascii="Arial" w:hAnsi="Arial" w:cs="Arial"/>
          <w:sz w:val="24"/>
          <w:szCs w:val="24"/>
        </w:rPr>
        <w:t xml:space="preserve">Martini, </w:t>
      </w:r>
      <w:r w:rsidR="00C8653B">
        <w:rPr>
          <w:rFonts w:ascii="Arial" w:hAnsi="Arial" w:cs="Arial"/>
          <w:i/>
          <w:sz w:val="24"/>
          <w:szCs w:val="24"/>
        </w:rPr>
        <w:t>Discorso alla città per la solennità di sant’Ambrogio 1998</w:t>
      </w:r>
      <w:r w:rsidRPr="00DC7D7E">
        <w:rPr>
          <w:rFonts w:ascii="Arial" w:hAnsi="Arial" w:cs="Arial"/>
          <w:sz w:val="24"/>
          <w:szCs w:val="24"/>
        </w:rPr>
        <w:t>).</w:t>
      </w:r>
    </w:p>
    <w:p w:rsidR="006740BF" w:rsidRPr="00DC7D7E" w:rsidRDefault="006740BF" w:rsidP="00C8653B">
      <w:pPr>
        <w:ind w:firstLine="708"/>
        <w:rPr>
          <w:rFonts w:ascii="Arial" w:hAnsi="Arial" w:cs="Arial"/>
          <w:sz w:val="24"/>
          <w:szCs w:val="24"/>
        </w:rPr>
      </w:pPr>
      <w:r w:rsidRPr="00DC7D7E">
        <w:rPr>
          <w:rFonts w:ascii="Arial" w:hAnsi="Arial" w:cs="Arial"/>
          <w:sz w:val="24"/>
          <w:szCs w:val="24"/>
        </w:rPr>
        <w:t xml:space="preserve">La risposta attesa dal malato terminale è il conforto dei parenti nella ricerca dei significati della malattia; il loro supporto per affrontarla con dignità perché, mentre i dolori fisici sono efficacemente sedati, resta terribile la sofferenza psicologica nel presagire l'approssimarsi della fine. </w:t>
      </w:r>
    </w:p>
    <w:p w:rsidR="006740BF" w:rsidRPr="00DC7D7E" w:rsidRDefault="006740BF" w:rsidP="00DC7D7E">
      <w:pPr>
        <w:rPr>
          <w:rFonts w:ascii="Arial" w:hAnsi="Arial" w:cs="Arial"/>
          <w:sz w:val="24"/>
          <w:szCs w:val="24"/>
        </w:rPr>
      </w:pPr>
    </w:p>
    <w:sectPr w:rsidR="006740BF" w:rsidRPr="00DC7D7E">
      <w:foot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0BF" w:rsidRDefault="006740BF" w:rsidP="006740BF">
      <w:pPr>
        <w:spacing w:line="240" w:lineRule="auto"/>
      </w:pPr>
      <w:r>
        <w:separator/>
      </w:r>
    </w:p>
  </w:endnote>
  <w:endnote w:type="continuationSeparator" w:id="0">
    <w:p w:rsidR="006740BF" w:rsidRDefault="006740BF" w:rsidP="006740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6814305"/>
      <w:docPartObj>
        <w:docPartGallery w:val="Page Numbers (Bottom of Page)"/>
        <w:docPartUnique/>
      </w:docPartObj>
    </w:sdtPr>
    <w:sdtEndPr/>
    <w:sdtContent>
      <w:p w:rsidR="006740BF" w:rsidRDefault="006740BF">
        <w:pPr>
          <w:pStyle w:val="Pidipagina"/>
          <w:jc w:val="right"/>
        </w:pPr>
        <w:r>
          <w:fldChar w:fldCharType="begin"/>
        </w:r>
        <w:r>
          <w:instrText>PAGE   \* MERGEFORMAT</w:instrText>
        </w:r>
        <w:r>
          <w:fldChar w:fldCharType="separate"/>
        </w:r>
        <w:r w:rsidR="00EE295A">
          <w:rPr>
            <w:noProof/>
          </w:rPr>
          <w:t>1</w:t>
        </w:r>
        <w:r>
          <w:fldChar w:fldCharType="end"/>
        </w:r>
      </w:p>
    </w:sdtContent>
  </w:sdt>
  <w:p w:rsidR="006740BF" w:rsidRDefault="006740BF">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0BF" w:rsidRDefault="006740BF" w:rsidP="006740BF">
      <w:pPr>
        <w:spacing w:line="240" w:lineRule="auto"/>
      </w:pPr>
      <w:r>
        <w:separator/>
      </w:r>
    </w:p>
  </w:footnote>
  <w:footnote w:type="continuationSeparator" w:id="0">
    <w:p w:rsidR="006740BF" w:rsidRDefault="006740BF" w:rsidP="006740B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0BF"/>
    <w:rsid w:val="004B5C67"/>
    <w:rsid w:val="005D1CC8"/>
    <w:rsid w:val="006740BF"/>
    <w:rsid w:val="00797718"/>
    <w:rsid w:val="008226E0"/>
    <w:rsid w:val="00893037"/>
    <w:rsid w:val="00942F4D"/>
    <w:rsid w:val="00B46D2E"/>
    <w:rsid w:val="00B607D7"/>
    <w:rsid w:val="00C8653B"/>
    <w:rsid w:val="00D266EB"/>
    <w:rsid w:val="00DC7D7E"/>
    <w:rsid w:val="00E907F0"/>
    <w:rsid w:val="00EE295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6740BF"/>
    <w:pPr>
      <w:spacing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6740BF"/>
    <w:rPr>
      <w:sz w:val="20"/>
      <w:szCs w:val="20"/>
    </w:rPr>
  </w:style>
  <w:style w:type="character" w:styleId="Rimandonotaapidipagina">
    <w:name w:val="footnote reference"/>
    <w:basedOn w:val="Carpredefinitoparagrafo"/>
    <w:semiHidden/>
    <w:rsid w:val="006740BF"/>
    <w:rPr>
      <w:vertAlign w:val="superscript"/>
    </w:rPr>
  </w:style>
  <w:style w:type="paragraph" w:styleId="Intestazione">
    <w:name w:val="header"/>
    <w:basedOn w:val="Normale"/>
    <w:link w:val="IntestazioneCarattere"/>
    <w:uiPriority w:val="99"/>
    <w:unhideWhenUsed/>
    <w:rsid w:val="006740BF"/>
    <w:pPr>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rsid w:val="006740BF"/>
  </w:style>
  <w:style w:type="paragraph" w:styleId="Pidipagina">
    <w:name w:val="footer"/>
    <w:basedOn w:val="Normale"/>
    <w:link w:val="PidipaginaCarattere"/>
    <w:uiPriority w:val="99"/>
    <w:unhideWhenUsed/>
    <w:rsid w:val="006740BF"/>
    <w:pPr>
      <w:tabs>
        <w:tab w:val="center" w:pos="4819"/>
        <w:tab w:val="right" w:pos="9638"/>
      </w:tabs>
      <w:spacing w:line="240" w:lineRule="auto"/>
    </w:pPr>
  </w:style>
  <w:style w:type="character" w:customStyle="1" w:styleId="PidipaginaCarattere">
    <w:name w:val="Piè di pagina Carattere"/>
    <w:basedOn w:val="Carpredefinitoparagrafo"/>
    <w:link w:val="Pidipagina"/>
    <w:uiPriority w:val="99"/>
    <w:rsid w:val="006740BF"/>
  </w:style>
  <w:style w:type="paragraph" w:styleId="Testofumetto">
    <w:name w:val="Balloon Text"/>
    <w:basedOn w:val="Normale"/>
    <w:link w:val="TestofumettoCarattere"/>
    <w:uiPriority w:val="99"/>
    <w:semiHidden/>
    <w:unhideWhenUsed/>
    <w:rsid w:val="00942F4D"/>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42F4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6740BF"/>
    <w:pPr>
      <w:spacing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6740BF"/>
    <w:rPr>
      <w:sz w:val="20"/>
      <w:szCs w:val="20"/>
    </w:rPr>
  </w:style>
  <w:style w:type="character" w:styleId="Rimandonotaapidipagina">
    <w:name w:val="footnote reference"/>
    <w:basedOn w:val="Carpredefinitoparagrafo"/>
    <w:semiHidden/>
    <w:rsid w:val="006740BF"/>
    <w:rPr>
      <w:vertAlign w:val="superscript"/>
    </w:rPr>
  </w:style>
  <w:style w:type="paragraph" w:styleId="Intestazione">
    <w:name w:val="header"/>
    <w:basedOn w:val="Normale"/>
    <w:link w:val="IntestazioneCarattere"/>
    <w:uiPriority w:val="99"/>
    <w:unhideWhenUsed/>
    <w:rsid w:val="006740BF"/>
    <w:pPr>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rsid w:val="006740BF"/>
  </w:style>
  <w:style w:type="paragraph" w:styleId="Pidipagina">
    <w:name w:val="footer"/>
    <w:basedOn w:val="Normale"/>
    <w:link w:val="PidipaginaCarattere"/>
    <w:uiPriority w:val="99"/>
    <w:unhideWhenUsed/>
    <w:rsid w:val="006740BF"/>
    <w:pPr>
      <w:tabs>
        <w:tab w:val="center" w:pos="4819"/>
        <w:tab w:val="right" w:pos="9638"/>
      </w:tabs>
      <w:spacing w:line="240" w:lineRule="auto"/>
    </w:pPr>
  </w:style>
  <w:style w:type="character" w:customStyle="1" w:styleId="PidipaginaCarattere">
    <w:name w:val="Piè di pagina Carattere"/>
    <w:basedOn w:val="Carpredefinitoparagrafo"/>
    <w:link w:val="Pidipagina"/>
    <w:uiPriority w:val="99"/>
    <w:rsid w:val="006740BF"/>
  </w:style>
  <w:style w:type="paragraph" w:styleId="Testofumetto">
    <w:name w:val="Balloon Text"/>
    <w:basedOn w:val="Normale"/>
    <w:link w:val="TestofumettoCarattere"/>
    <w:uiPriority w:val="99"/>
    <w:semiHidden/>
    <w:unhideWhenUsed/>
    <w:rsid w:val="00942F4D"/>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42F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4DADE-BD20-45B2-836D-87BDA98C6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638</Words>
  <Characters>3640</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gm. don maria comolli</dc:creator>
  <cp:lastModifiedBy>Gian gm. don maria comolli</cp:lastModifiedBy>
  <cp:revision>3</cp:revision>
  <cp:lastPrinted>2013-12-02T10:27:00Z</cp:lastPrinted>
  <dcterms:created xsi:type="dcterms:W3CDTF">2014-01-11T09:43:00Z</dcterms:created>
  <dcterms:modified xsi:type="dcterms:W3CDTF">2014-01-11T10:32:00Z</dcterms:modified>
</cp:coreProperties>
</file>