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333" w:rsidRDefault="006A0D7B" w:rsidP="00475769">
      <w:pPr>
        <w:rPr>
          <w:rFonts w:ascii="Arial" w:hAnsi="Arial" w:cs="Arial"/>
          <w:b/>
          <w:caps/>
          <w:sz w:val="28"/>
          <w:szCs w:val="28"/>
        </w:rPr>
      </w:pPr>
      <w:r>
        <w:rPr>
          <w:rFonts w:ascii="Arial" w:hAnsi="Arial" w:cs="Arial"/>
          <w:b/>
          <w:caps/>
          <w:sz w:val="28"/>
          <w:szCs w:val="28"/>
        </w:rPr>
        <w:t>ESORDIO DELLA VITA UMANA</w:t>
      </w:r>
    </w:p>
    <w:p w:rsidR="00483333" w:rsidRPr="00483333" w:rsidRDefault="00483333" w:rsidP="00475769">
      <w:pPr>
        <w:rPr>
          <w:rFonts w:ascii="Arial" w:hAnsi="Arial" w:cs="Arial"/>
          <w:b/>
          <w:caps/>
          <w:sz w:val="28"/>
          <w:szCs w:val="28"/>
        </w:rPr>
      </w:pPr>
    </w:p>
    <w:p w:rsidR="00483333" w:rsidRPr="00475769" w:rsidRDefault="00475769" w:rsidP="00483333">
      <w:pPr>
        <w:ind w:firstLine="708"/>
        <w:rPr>
          <w:rFonts w:ascii="Arial" w:hAnsi="Arial" w:cs="Arial"/>
          <w:sz w:val="24"/>
          <w:szCs w:val="24"/>
        </w:rPr>
      </w:pPr>
      <w:r w:rsidRPr="00483333">
        <w:rPr>
          <w:rFonts w:ascii="Arial" w:hAnsi="Arial" w:cs="Arial"/>
          <w:sz w:val="24"/>
          <w:szCs w:val="24"/>
        </w:rPr>
        <w:t xml:space="preserve">Quando </w:t>
      </w:r>
      <w:r w:rsidR="0001605B">
        <w:rPr>
          <w:rFonts w:ascii="Arial" w:hAnsi="Arial" w:cs="Arial"/>
          <w:sz w:val="24"/>
          <w:szCs w:val="24"/>
        </w:rPr>
        <w:t xml:space="preserve">inizia </w:t>
      </w:r>
      <w:r w:rsidRPr="00483333">
        <w:rPr>
          <w:rFonts w:ascii="Arial" w:hAnsi="Arial" w:cs="Arial"/>
          <w:sz w:val="24"/>
          <w:szCs w:val="24"/>
        </w:rPr>
        <w:t>la vita</w:t>
      </w:r>
      <w:r w:rsidR="006A0D7B">
        <w:rPr>
          <w:rFonts w:ascii="Arial" w:hAnsi="Arial" w:cs="Arial"/>
          <w:sz w:val="24"/>
          <w:szCs w:val="24"/>
        </w:rPr>
        <w:t xml:space="preserve"> umana</w:t>
      </w:r>
      <w:r w:rsidRPr="00483333">
        <w:rPr>
          <w:rFonts w:ascii="Arial" w:hAnsi="Arial" w:cs="Arial"/>
          <w:sz w:val="24"/>
          <w:szCs w:val="24"/>
        </w:rPr>
        <w:t>?</w:t>
      </w:r>
    </w:p>
    <w:p w:rsidR="00475769" w:rsidRPr="00475769" w:rsidRDefault="00475769" w:rsidP="00483333">
      <w:pPr>
        <w:ind w:firstLine="708"/>
        <w:rPr>
          <w:rFonts w:ascii="Arial" w:hAnsi="Arial" w:cs="Arial"/>
          <w:sz w:val="24"/>
          <w:szCs w:val="24"/>
        </w:rPr>
      </w:pPr>
      <w:r w:rsidRPr="00475769">
        <w:rPr>
          <w:rFonts w:ascii="Arial" w:hAnsi="Arial" w:cs="Arial"/>
          <w:sz w:val="24"/>
          <w:szCs w:val="24"/>
        </w:rPr>
        <w:t>Sull’</w:t>
      </w:r>
      <w:r w:rsidR="006A0D7B">
        <w:rPr>
          <w:rFonts w:ascii="Arial" w:hAnsi="Arial" w:cs="Arial"/>
          <w:sz w:val="24"/>
          <w:szCs w:val="24"/>
        </w:rPr>
        <w:t>esordio</w:t>
      </w:r>
      <w:r w:rsidRPr="00475769">
        <w:rPr>
          <w:rFonts w:ascii="Arial" w:hAnsi="Arial" w:cs="Arial"/>
          <w:sz w:val="24"/>
          <w:szCs w:val="24"/>
        </w:rPr>
        <w:t xml:space="preserve"> della vita</w:t>
      </w:r>
      <w:r w:rsidR="006A0D7B">
        <w:rPr>
          <w:rFonts w:ascii="Arial" w:hAnsi="Arial" w:cs="Arial"/>
          <w:sz w:val="24"/>
          <w:szCs w:val="24"/>
        </w:rPr>
        <w:t xml:space="preserve"> umana</w:t>
      </w:r>
      <w:r w:rsidRPr="00475769">
        <w:rPr>
          <w:rFonts w:ascii="Arial" w:hAnsi="Arial" w:cs="Arial"/>
          <w:sz w:val="24"/>
          <w:szCs w:val="24"/>
        </w:rPr>
        <w:t>, due sono le teorie che si confrontano: quella cattolica e quella laica.</w:t>
      </w:r>
    </w:p>
    <w:p w:rsidR="00475769" w:rsidRPr="00483333" w:rsidRDefault="00483333" w:rsidP="00475769">
      <w:pPr>
        <w:rPr>
          <w:rFonts w:ascii="Arial" w:hAnsi="Arial" w:cs="Arial"/>
          <w:i/>
          <w:sz w:val="24"/>
          <w:szCs w:val="24"/>
        </w:rPr>
      </w:pPr>
      <w:r w:rsidRPr="00483333">
        <w:rPr>
          <w:rFonts w:ascii="Arial" w:hAnsi="Arial" w:cs="Arial"/>
          <w:i/>
          <w:sz w:val="24"/>
          <w:szCs w:val="24"/>
        </w:rPr>
        <w:t>-</w:t>
      </w:r>
      <w:r w:rsidR="00475769" w:rsidRPr="00483333">
        <w:rPr>
          <w:rFonts w:ascii="Arial" w:hAnsi="Arial" w:cs="Arial"/>
          <w:i/>
          <w:sz w:val="24"/>
          <w:szCs w:val="24"/>
        </w:rPr>
        <w:t>La posizione della Dottrina Cattolica</w:t>
      </w:r>
    </w:p>
    <w:p w:rsidR="00475769" w:rsidRPr="00475769" w:rsidRDefault="0001605B" w:rsidP="00483333">
      <w:pPr>
        <w:ind w:firstLine="708"/>
        <w:rPr>
          <w:rFonts w:ascii="Arial" w:hAnsi="Arial" w:cs="Arial"/>
          <w:sz w:val="24"/>
          <w:szCs w:val="24"/>
        </w:rPr>
      </w:pPr>
      <w:r w:rsidRPr="00475769">
        <w:rPr>
          <w:rFonts w:ascii="Arial" w:hAnsi="Arial" w:cs="Arial"/>
          <w:sz w:val="24"/>
          <w:szCs w:val="24"/>
        </w:rPr>
        <w:t xml:space="preserve">Per la </w:t>
      </w:r>
      <w:r w:rsidRPr="00475769">
        <w:rPr>
          <w:rFonts w:ascii="Arial" w:hAnsi="Arial" w:cs="Arial"/>
          <w:i/>
          <w:sz w:val="24"/>
          <w:szCs w:val="24"/>
        </w:rPr>
        <w:t>dottrina cattolica</w:t>
      </w:r>
      <w:r w:rsidRPr="00475769">
        <w:rPr>
          <w:rFonts w:ascii="Arial" w:hAnsi="Arial" w:cs="Arial"/>
          <w:sz w:val="24"/>
          <w:szCs w:val="24"/>
        </w:rPr>
        <w:t xml:space="preserve"> l’embrione è una forma di vita umana individuale fin dall’i</w:t>
      </w:r>
      <w:bookmarkStart w:id="0" w:name="_GoBack"/>
      <w:bookmarkEnd w:id="0"/>
      <w:r w:rsidRPr="00475769">
        <w:rPr>
          <w:rFonts w:ascii="Arial" w:hAnsi="Arial" w:cs="Arial"/>
          <w:sz w:val="24"/>
          <w:szCs w:val="24"/>
        </w:rPr>
        <w:t xml:space="preserve">nizio e ha origine nell’istante in cui </w:t>
      </w:r>
      <w:r w:rsidRPr="00475769">
        <w:rPr>
          <w:rFonts w:ascii="Arial" w:hAnsi="Arial" w:cs="Arial"/>
          <w:i/>
          <w:sz w:val="24"/>
          <w:szCs w:val="24"/>
        </w:rPr>
        <w:t>l'ovulo femminile</w:t>
      </w:r>
      <w:r w:rsidRPr="00475769">
        <w:rPr>
          <w:rFonts w:ascii="Arial" w:hAnsi="Arial" w:cs="Arial"/>
          <w:sz w:val="24"/>
          <w:szCs w:val="24"/>
        </w:rPr>
        <w:t xml:space="preserve"> (oocita) s'incontra </w:t>
      </w:r>
      <w:r w:rsidRPr="00475769">
        <w:rPr>
          <w:rFonts w:ascii="Arial" w:hAnsi="Arial" w:cs="Arial"/>
          <w:i/>
          <w:sz w:val="24"/>
          <w:szCs w:val="24"/>
        </w:rPr>
        <w:t>nell' ampolla della tuba di Falloppio</w:t>
      </w:r>
      <w:r w:rsidRPr="00475769">
        <w:rPr>
          <w:rFonts w:ascii="Arial" w:hAnsi="Arial" w:cs="Arial"/>
          <w:sz w:val="24"/>
          <w:szCs w:val="24"/>
        </w:rPr>
        <w:t xml:space="preserve"> con lo </w:t>
      </w:r>
      <w:r w:rsidRPr="00475769">
        <w:rPr>
          <w:rFonts w:ascii="Arial" w:hAnsi="Arial" w:cs="Arial"/>
          <w:i/>
          <w:sz w:val="24"/>
          <w:szCs w:val="24"/>
        </w:rPr>
        <w:t>spermatozoo maschile</w:t>
      </w:r>
      <w:r w:rsidRPr="00475769">
        <w:rPr>
          <w:rFonts w:ascii="Arial" w:hAnsi="Arial" w:cs="Arial"/>
          <w:sz w:val="24"/>
          <w:szCs w:val="24"/>
        </w:rPr>
        <w:t xml:space="preserve">; in quel preciso momento </w:t>
      </w:r>
      <w:r>
        <w:rPr>
          <w:rFonts w:ascii="Arial" w:hAnsi="Arial" w:cs="Arial"/>
          <w:sz w:val="24"/>
          <w:szCs w:val="24"/>
        </w:rPr>
        <w:t>inizia</w:t>
      </w:r>
      <w:r w:rsidRPr="00475769">
        <w:rPr>
          <w:rFonts w:ascii="Arial" w:hAnsi="Arial" w:cs="Arial"/>
          <w:sz w:val="24"/>
          <w:szCs w:val="24"/>
        </w:rPr>
        <w:t xml:space="preserve"> il processo del concepimento che darà origine a un nuovo individuo.</w:t>
      </w:r>
      <w:r w:rsidR="00475769" w:rsidRPr="00475769">
        <w:rPr>
          <w:rFonts w:ascii="Arial" w:hAnsi="Arial" w:cs="Arial"/>
          <w:sz w:val="24"/>
          <w:szCs w:val="24"/>
        </w:rPr>
        <w:t xml:space="preserve"> Di lì a poco, l’embrione nella fase di </w:t>
      </w:r>
      <w:r w:rsidRPr="00475769">
        <w:rPr>
          <w:rFonts w:ascii="Arial" w:hAnsi="Arial" w:cs="Arial"/>
          <w:i/>
          <w:sz w:val="24"/>
          <w:szCs w:val="24"/>
        </w:rPr>
        <w:t>blastula</w:t>
      </w:r>
      <w:r w:rsidR="00475769" w:rsidRPr="00475769">
        <w:rPr>
          <w:rFonts w:ascii="Arial" w:hAnsi="Arial" w:cs="Arial"/>
          <w:sz w:val="24"/>
          <w:szCs w:val="24"/>
        </w:rPr>
        <w:t xml:space="preserve">, abbandonerà </w:t>
      </w:r>
      <w:r w:rsidRPr="00475769">
        <w:rPr>
          <w:rFonts w:ascii="Arial" w:hAnsi="Arial" w:cs="Arial"/>
          <w:sz w:val="24"/>
          <w:szCs w:val="24"/>
        </w:rPr>
        <w:t>le</w:t>
      </w:r>
      <w:r w:rsidR="00475769" w:rsidRPr="00475769">
        <w:rPr>
          <w:rFonts w:ascii="Arial" w:hAnsi="Arial" w:cs="Arial"/>
          <w:sz w:val="24"/>
          <w:szCs w:val="24"/>
        </w:rPr>
        <w:t xml:space="preserve"> tube di </w:t>
      </w:r>
      <w:proofErr w:type="spellStart"/>
      <w:r w:rsidR="00475769" w:rsidRPr="00475769">
        <w:rPr>
          <w:rFonts w:ascii="Arial" w:hAnsi="Arial" w:cs="Arial"/>
          <w:sz w:val="24"/>
          <w:szCs w:val="24"/>
        </w:rPr>
        <w:t>Falloppio</w:t>
      </w:r>
      <w:proofErr w:type="spellEnd"/>
      <w:r w:rsidR="00475769" w:rsidRPr="00475769">
        <w:rPr>
          <w:rFonts w:ascii="Arial" w:hAnsi="Arial" w:cs="Arial"/>
          <w:sz w:val="24"/>
          <w:szCs w:val="24"/>
        </w:rPr>
        <w:t xml:space="preserve"> e si attaccherà alla parete dell’utero materno dove avrà inizio il processo di moltiplicazione delle cellule. Da quel momento lo sviluppo biologico è ininterrotto, unico, irrepetibile e autonomo cioè senza necessità di ulteriore intervento. L'organismo della madre è unicamente il luogo idoneo, non la causa prioritaria e determinante della maturazione. E questo sviluppo procederà unicamente con salti “quantitativi” e non “qualitativi”. Per questo dobbiamo parlare di embrione nella fase di </w:t>
      </w:r>
      <w:r w:rsidR="00475769" w:rsidRPr="00475769">
        <w:rPr>
          <w:rFonts w:ascii="Arial" w:hAnsi="Arial" w:cs="Arial"/>
          <w:i/>
          <w:sz w:val="24"/>
          <w:szCs w:val="24"/>
        </w:rPr>
        <w:t xml:space="preserve">zigote </w:t>
      </w:r>
      <w:r w:rsidR="00475769" w:rsidRPr="00475769">
        <w:rPr>
          <w:rFonts w:ascii="Arial" w:hAnsi="Arial" w:cs="Arial"/>
          <w:sz w:val="24"/>
          <w:szCs w:val="24"/>
        </w:rPr>
        <w:t xml:space="preserve">(formato da 46 cromosomi propri della specie umana), di embrione nella fase di </w:t>
      </w:r>
      <w:r w:rsidR="00475769" w:rsidRPr="00475769">
        <w:rPr>
          <w:rFonts w:ascii="Arial" w:hAnsi="Arial" w:cs="Arial"/>
          <w:i/>
          <w:sz w:val="24"/>
          <w:szCs w:val="24"/>
        </w:rPr>
        <w:t>morula</w:t>
      </w:r>
      <w:r w:rsidR="00475769" w:rsidRPr="00475769">
        <w:rPr>
          <w:rFonts w:ascii="Arial" w:hAnsi="Arial" w:cs="Arial"/>
          <w:sz w:val="24"/>
          <w:szCs w:val="24"/>
        </w:rPr>
        <w:t xml:space="preserve">, di embrione nella fase di </w:t>
      </w:r>
      <w:r w:rsidR="00475769" w:rsidRPr="00475769">
        <w:rPr>
          <w:rFonts w:ascii="Arial" w:hAnsi="Arial" w:cs="Arial"/>
          <w:i/>
          <w:sz w:val="24"/>
          <w:szCs w:val="24"/>
        </w:rPr>
        <w:t>blastula</w:t>
      </w:r>
      <w:r w:rsidR="00475769" w:rsidRPr="00475769">
        <w:rPr>
          <w:rFonts w:ascii="Arial" w:hAnsi="Arial" w:cs="Arial"/>
          <w:sz w:val="24"/>
          <w:szCs w:val="24"/>
        </w:rPr>
        <w:t xml:space="preserve"> e infine di </w:t>
      </w:r>
      <w:r w:rsidR="00475769" w:rsidRPr="00475769">
        <w:rPr>
          <w:rFonts w:ascii="Arial" w:hAnsi="Arial" w:cs="Arial"/>
          <w:i/>
          <w:sz w:val="24"/>
          <w:szCs w:val="24"/>
        </w:rPr>
        <w:t>feto</w:t>
      </w:r>
      <w:r w:rsidR="00475769" w:rsidRPr="00475769">
        <w:rPr>
          <w:rFonts w:ascii="Arial" w:hAnsi="Arial" w:cs="Arial"/>
          <w:sz w:val="24"/>
          <w:szCs w:val="24"/>
        </w:rPr>
        <w:t>.</w:t>
      </w:r>
    </w:p>
    <w:p w:rsidR="00475769" w:rsidRPr="00475769" w:rsidRDefault="00475769" w:rsidP="00483333">
      <w:pPr>
        <w:ind w:firstLine="708"/>
        <w:rPr>
          <w:rFonts w:ascii="Arial" w:hAnsi="Arial" w:cs="Arial"/>
          <w:sz w:val="24"/>
          <w:szCs w:val="24"/>
        </w:rPr>
      </w:pPr>
      <w:r w:rsidRPr="00475769">
        <w:rPr>
          <w:rFonts w:ascii="Arial" w:hAnsi="Arial" w:cs="Arial"/>
          <w:sz w:val="24"/>
          <w:szCs w:val="24"/>
        </w:rPr>
        <w:t xml:space="preserve">La fusione dei citoplasmi, generando lo </w:t>
      </w:r>
      <w:r w:rsidRPr="00475769">
        <w:rPr>
          <w:rFonts w:ascii="Arial" w:hAnsi="Arial" w:cs="Arial"/>
          <w:i/>
          <w:sz w:val="24"/>
          <w:szCs w:val="24"/>
        </w:rPr>
        <w:t>zigote</w:t>
      </w:r>
      <w:r w:rsidRPr="00475769">
        <w:rPr>
          <w:rFonts w:ascii="Arial" w:hAnsi="Arial" w:cs="Arial"/>
          <w:sz w:val="24"/>
          <w:szCs w:val="24"/>
        </w:rPr>
        <w:t xml:space="preserve">, nuova entità biologica geneticamente diversa dall’uomo e dalla donna che lo hanno concepito, dotato di una vita propria, segna un punto di </w:t>
      </w:r>
      <w:r w:rsidRPr="00475769">
        <w:rPr>
          <w:rFonts w:ascii="Arial" w:hAnsi="Arial" w:cs="Arial"/>
          <w:i/>
          <w:sz w:val="24"/>
          <w:szCs w:val="24"/>
        </w:rPr>
        <w:t>non ritorno</w:t>
      </w:r>
      <w:r w:rsidRPr="00475769">
        <w:rPr>
          <w:rFonts w:ascii="Arial" w:hAnsi="Arial" w:cs="Arial"/>
          <w:sz w:val="24"/>
          <w:szCs w:val="24"/>
        </w:rPr>
        <w:t xml:space="preserve"> </w:t>
      </w:r>
      <w:r w:rsidR="0001605B" w:rsidRPr="00475769">
        <w:rPr>
          <w:rFonts w:ascii="Arial" w:hAnsi="Arial" w:cs="Arial"/>
          <w:sz w:val="24"/>
          <w:szCs w:val="24"/>
        </w:rPr>
        <w:t>poiché</w:t>
      </w:r>
      <w:r w:rsidRPr="00475769">
        <w:rPr>
          <w:rFonts w:ascii="Arial" w:hAnsi="Arial" w:cs="Arial"/>
          <w:sz w:val="24"/>
          <w:szCs w:val="24"/>
        </w:rPr>
        <w:t xml:space="preserve"> i due patrimoni genetici intraprendono la costituzione di un nuovo individuo: </w:t>
      </w:r>
      <w:r w:rsidRPr="00475769">
        <w:rPr>
          <w:rFonts w:ascii="Arial" w:hAnsi="Arial" w:cs="Arial"/>
          <w:i/>
          <w:sz w:val="24"/>
          <w:szCs w:val="24"/>
        </w:rPr>
        <w:t xml:space="preserve">l'embrione umano </w:t>
      </w:r>
      <w:r w:rsidRPr="00475769">
        <w:rPr>
          <w:rFonts w:ascii="Arial" w:hAnsi="Arial" w:cs="Arial"/>
          <w:sz w:val="24"/>
          <w:szCs w:val="24"/>
        </w:rPr>
        <w:t xml:space="preserve">che segue un processo di moltiplicazione cellulare ormai inarrestabile, anche se solamente al 14° giorno compare la </w:t>
      </w:r>
      <w:r w:rsidRPr="00475769">
        <w:rPr>
          <w:rFonts w:ascii="Arial" w:hAnsi="Arial" w:cs="Arial"/>
          <w:i/>
          <w:sz w:val="24"/>
          <w:szCs w:val="24"/>
        </w:rPr>
        <w:t>stria primitiva</w:t>
      </w:r>
      <w:r w:rsidRPr="00475769">
        <w:rPr>
          <w:rFonts w:ascii="Arial" w:hAnsi="Arial" w:cs="Arial"/>
          <w:sz w:val="24"/>
          <w:szCs w:val="24"/>
        </w:rPr>
        <w:t xml:space="preserve"> che segna l’avvio definitivo </w:t>
      </w:r>
      <w:r w:rsidR="0001605B" w:rsidRPr="00475769">
        <w:rPr>
          <w:rFonts w:ascii="Arial" w:hAnsi="Arial" w:cs="Arial"/>
          <w:sz w:val="24"/>
          <w:szCs w:val="24"/>
        </w:rPr>
        <w:t>dell’</w:t>
      </w:r>
      <w:r w:rsidRPr="00475769">
        <w:rPr>
          <w:rFonts w:ascii="Arial" w:hAnsi="Arial" w:cs="Arial"/>
          <w:sz w:val="24"/>
          <w:szCs w:val="24"/>
        </w:rPr>
        <w:t xml:space="preserve">organogenesi. Ma è dal momento del concepimento che il nuovo soggetto, sollecita il riconoscimento e il totale rispetto possedendo, in fase germinale, mediante un codice genetico </w:t>
      </w:r>
      <w:r w:rsidRPr="00475769">
        <w:rPr>
          <w:rFonts w:ascii="Arial" w:hAnsi="Arial" w:cs="Arial"/>
          <w:i/>
          <w:sz w:val="24"/>
          <w:szCs w:val="24"/>
        </w:rPr>
        <w:t xml:space="preserve">unico </w:t>
      </w:r>
      <w:r w:rsidRPr="00475769">
        <w:rPr>
          <w:rFonts w:ascii="Arial" w:hAnsi="Arial" w:cs="Arial"/>
          <w:sz w:val="24"/>
          <w:szCs w:val="24"/>
        </w:rPr>
        <w:t xml:space="preserve">e </w:t>
      </w:r>
      <w:r w:rsidRPr="00475769">
        <w:rPr>
          <w:rFonts w:ascii="Arial" w:hAnsi="Arial" w:cs="Arial"/>
          <w:i/>
          <w:sz w:val="24"/>
          <w:szCs w:val="24"/>
        </w:rPr>
        <w:t>irrepetibile,</w:t>
      </w:r>
      <w:r w:rsidRPr="00475769">
        <w:rPr>
          <w:rFonts w:ascii="Arial" w:hAnsi="Arial" w:cs="Arial"/>
          <w:sz w:val="24"/>
          <w:szCs w:val="24"/>
        </w:rPr>
        <w:t xml:space="preserve"> mai esistito prima e che non si ripeterà inseguito, il programma del suo sviluppo. </w:t>
      </w:r>
    </w:p>
    <w:p w:rsidR="00475769" w:rsidRPr="00475769" w:rsidRDefault="00475769" w:rsidP="00483333">
      <w:pPr>
        <w:ind w:firstLine="708"/>
        <w:rPr>
          <w:rFonts w:ascii="Arial" w:hAnsi="Arial" w:cs="Arial"/>
          <w:sz w:val="24"/>
          <w:szCs w:val="24"/>
        </w:rPr>
      </w:pPr>
      <w:r w:rsidRPr="00475769">
        <w:rPr>
          <w:rFonts w:ascii="Arial" w:hAnsi="Arial" w:cs="Arial"/>
          <w:sz w:val="24"/>
          <w:szCs w:val="24"/>
        </w:rPr>
        <w:t xml:space="preserve">Negli ultimi anni, i progressi della genetica e dell'embriologia, hanno confermato scientificamente la teoria illustrata. </w:t>
      </w:r>
    </w:p>
    <w:p w:rsidR="00483333" w:rsidRDefault="00475769" w:rsidP="00483333">
      <w:pPr>
        <w:ind w:firstLine="708"/>
        <w:rPr>
          <w:rFonts w:ascii="Arial" w:hAnsi="Arial" w:cs="Arial"/>
          <w:sz w:val="24"/>
          <w:szCs w:val="24"/>
        </w:rPr>
      </w:pPr>
      <w:r w:rsidRPr="00475769">
        <w:rPr>
          <w:rFonts w:ascii="Arial" w:hAnsi="Arial" w:cs="Arial"/>
          <w:sz w:val="24"/>
          <w:szCs w:val="24"/>
        </w:rPr>
        <w:t xml:space="preserve">Per alcuni questa impostazione è semplicemente una supposizione o un’ipotesi. Anche se lo fosse, dobbiamo rammentare il dovere di procedere con la massima cautela, seguendo la via più sicura e meno dannosa. </w:t>
      </w:r>
    </w:p>
    <w:p w:rsidR="00475769" w:rsidRPr="00475769" w:rsidRDefault="00475769" w:rsidP="00483333">
      <w:pPr>
        <w:rPr>
          <w:rFonts w:ascii="Arial" w:hAnsi="Arial" w:cs="Arial"/>
          <w:sz w:val="24"/>
          <w:szCs w:val="24"/>
        </w:rPr>
      </w:pPr>
      <w:r w:rsidRPr="00475769">
        <w:rPr>
          <w:rFonts w:ascii="Arial" w:hAnsi="Arial" w:cs="Arial"/>
          <w:sz w:val="24"/>
          <w:szCs w:val="24"/>
        </w:rPr>
        <w:t>Il cristiano, inoltre, è cosciente che ogni uomo è desiderato Dio fin dall'eternità: “Prima di formarti nel grembo materno ti conoscevo, prima che tu uscissi alla luce ti avevo consacrato</w:t>
      </w:r>
      <w:r w:rsidRPr="00475769">
        <w:rPr>
          <w:rFonts w:ascii="Arial" w:hAnsi="Arial" w:cs="Arial"/>
          <w:i/>
          <w:sz w:val="24"/>
          <w:szCs w:val="24"/>
        </w:rPr>
        <w:t>”</w:t>
      </w:r>
      <w:r w:rsidRPr="00475769">
        <w:rPr>
          <w:rFonts w:ascii="Arial" w:hAnsi="Arial" w:cs="Arial"/>
          <w:sz w:val="24"/>
          <w:szCs w:val="24"/>
        </w:rPr>
        <w:t xml:space="preserve"> (Ger. 1,5). </w:t>
      </w:r>
    </w:p>
    <w:p w:rsidR="00475769" w:rsidRPr="00483333" w:rsidRDefault="00483333" w:rsidP="00475769">
      <w:pPr>
        <w:rPr>
          <w:rFonts w:ascii="Arial" w:hAnsi="Arial" w:cs="Arial"/>
          <w:i/>
          <w:sz w:val="24"/>
          <w:szCs w:val="24"/>
        </w:rPr>
      </w:pPr>
      <w:r w:rsidRPr="00483333">
        <w:rPr>
          <w:rFonts w:ascii="Arial" w:hAnsi="Arial" w:cs="Arial"/>
          <w:i/>
          <w:sz w:val="24"/>
          <w:szCs w:val="24"/>
        </w:rPr>
        <w:t>-</w:t>
      </w:r>
      <w:r w:rsidR="00475769" w:rsidRPr="00483333">
        <w:rPr>
          <w:rFonts w:ascii="Arial" w:hAnsi="Arial" w:cs="Arial"/>
          <w:i/>
          <w:sz w:val="24"/>
          <w:szCs w:val="24"/>
        </w:rPr>
        <w:t>La risposta laica</w:t>
      </w:r>
    </w:p>
    <w:p w:rsidR="00BD2A31" w:rsidRPr="00BD2A31" w:rsidRDefault="00475769" w:rsidP="00BD2A31">
      <w:pPr>
        <w:ind w:firstLine="708"/>
        <w:rPr>
          <w:rFonts w:ascii="Arial" w:hAnsi="Arial" w:cs="Arial"/>
          <w:sz w:val="24"/>
          <w:szCs w:val="24"/>
        </w:rPr>
      </w:pPr>
      <w:r w:rsidRPr="00483333">
        <w:rPr>
          <w:rFonts w:ascii="Arial" w:hAnsi="Arial" w:cs="Arial"/>
          <w:sz w:val="24"/>
          <w:szCs w:val="24"/>
        </w:rPr>
        <w:t>La risposta laica</w:t>
      </w:r>
      <w:r w:rsidR="00483333">
        <w:rPr>
          <w:rFonts w:ascii="Arial" w:hAnsi="Arial" w:cs="Arial"/>
          <w:i/>
          <w:sz w:val="24"/>
          <w:szCs w:val="24"/>
        </w:rPr>
        <w:t xml:space="preserve">, </w:t>
      </w:r>
      <w:r w:rsidRPr="00475769">
        <w:rPr>
          <w:rFonts w:ascii="Arial" w:hAnsi="Arial" w:cs="Arial"/>
          <w:sz w:val="24"/>
          <w:szCs w:val="24"/>
        </w:rPr>
        <w:t>riferendosi al “</w:t>
      </w:r>
      <w:r w:rsidRPr="00475769">
        <w:rPr>
          <w:rFonts w:ascii="Arial" w:hAnsi="Arial" w:cs="Arial"/>
          <w:i/>
          <w:sz w:val="24"/>
          <w:szCs w:val="24"/>
        </w:rPr>
        <w:t>Rapporto Warnock</w:t>
      </w:r>
      <w:r w:rsidRPr="00475769">
        <w:rPr>
          <w:rFonts w:ascii="Arial" w:hAnsi="Arial" w:cs="Arial"/>
          <w:sz w:val="24"/>
          <w:szCs w:val="24"/>
        </w:rPr>
        <w:t>” del 1984</w:t>
      </w:r>
      <w:r w:rsidR="00BD2A31">
        <w:rPr>
          <w:rFonts w:ascii="Arial" w:hAnsi="Arial" w:cs="Arial"/>
          <w:sz w:val="24"/>
          <w:szCs w:val="24"/>
        </w:rPr>
        <w:t xml:space="preserve">, </w:t>
      </w:r>
      <w:r w:rsidR="00483333">
        <w:rPr>
          <w:rFonts w:ascii="Arial" w:hAnsi="Arial" w:cs="Arial"/>
          <w:sz w:val="24"/>
          <w:szCs w:val="24"/>
        </w:rPr>
        <w:t xml:space="preserve"> afferma</w:t>
      </w:r>
      <w:r w:rsidR="00BD2A31">
        <w:rPr>
          <w:rFonts w:ascii="Arial" w:hAnsi="Arial" w:cs="Arial"/>
          <w:sz w:val="24"/>
          <w:szCs w:val="24"/>
        </w:rPr>
        <w:t xml:space="preserve"> che</w:t>
      </w:r>
      <w:r w:rsidRPr="00475769">
        <w:rPr>
          <w:rFonts w:ascii="Arial" w:hAnsi="Arial" w:cs="Arial"/>
          <w:sz w:val="24"/>
          <w:szCs w:val="24"/>
        </w:rPr>
        <w:t xml:space="preserve"> l'esordio della vita umana </w:t>
      </w:r>
      <w:r w:rsidR="00BD2A31">
        <w:rPr>
          <w:rFonts w:ascii="Arial" w:hAnsi="Arial" w:cs="Arial"/>
          <w:sz w:val="24"/>
          <w:szCs w:val="24"/>
        </w:rPr>
        <w:t xml:space="preserve">avviene </w:t>
      </w:r>
      <w:r w:rsidRPr="00475769">
        <w:rPr>
          <w:rFonts w:ascii="Arial" w:hAnsi="Arial" w:cs="Arial"/>
          <w:sz w:val="24"/>
          <w:szCs w:val="24"/>
        </w:rPr>
        <w:t xml:space="preserve">dal 14° giorno della fecondazione, quando, come già affermato, nella </w:t>
      </w:r>
      <w:r w:rsidRPr="00475769">
        <w:rPr>
          <w:rFonts w:ascii="Arial" w:hAnsi="Arial" w:cs="Arial"/>
          <w:i/>
          <w:sz w:val="24"/>
          <w:szCs w:val="24"/>
        </w:rPr>
        <w:t>blastocisti</w:t>
      </w:r>
      <w:r w:rsidRPr="00475769">
        <w:rPr>
          <w:rFonts w:ascii="Arial" w:hAnsi="Arial" w:cs="Arial"/>
          <w:sz w:val="24"/>
          <w:szCs w:val="24"/>
        </w:rPr>
        <w:t xml:space="preserve"> impiantata nella parete dell'utero, compare la </w:t>
      </w:r>
      <w:r w:rsidRPr="00475769">
        <w:rPr>
          <w:rFonts w:ascii="Arial" w:hAnsi="Arial" w:cs="Arial"/>
          <w:i/>
          <w:sz w:val="24"/>
          <w:szCs w:val="24"/>
        </w:rPr>
        <w:t>stria primitiva.</w:t>
      </w:r>
      <w:r w:rsidRPr="00475769">
        <w:rPr>
          <w:rFonts w:ascii="Arial" w:hAnsi="Arial" w:cs="Arial"/>
          <w:sz w:val="24"/>
          <w:szCs w:val="24"/>
        </w:rPr>
        <w:t xml:space="preserve"> In que</w:t>
      </w:r>
      <w:r w:rsidR="00BD2A31">
        <w:rPr>
          <w:rFonts w:ascii="Arial" w:hAnsi="Arial" w:cs="Arial"/>
          <w:sz w:val="24"/>
          <w:szCs w:val="24"/>
        </w:rPr>
        <w:t>lla</w:t>
      </w:r>
      <w:r w:rsidRPr="00475769">
        <w:rPr>
          <w:rFonts w:ascii="Arial" w:hAnsi="Arial" w:cs="Arial"/>
          <w:sz w:val="24"/>
          <w:szCs w:val="24"/>
        </w:rPr>
        <w:t xml:space="preserve"> data le cellule che costituiscono l’embrione si sono differenziate da quelle che formano i tessuti placentari e protettivi. </w:t>
      </w:r>
      <w:r w:rsidR="0001605B">
        <w:rPr>
          <w:rFonts w:ascii="Arial" w:hAnsi="Arial" w:cs="Arial"/>
          <w:sz w:val="24"/>
          <w:szCs w:val="24"/>
        </w:rPr>
        <w:t>L</w:t>
      </w:r>
      <w:r w:rsidR="0001605B" w:rsidRPr="00475769">
        <w:rPr>
          <w:rFonts w:ascii="Arial" w:hAnsi="Arial" w:cs="Arial"/>
          <w:sz w:val="24"/>
          <w:szCs w:val="24"/>
        </w:rPr>
        <w:t xml:space="preserve">o sviluppo embrionale fino al 14° giorno sarebbe “un periodo di preparazione, durante il quale sono elaborati tutti i sistemi protettivi e nutritivi richiesti per sostenere il futuro embrione”, quindi unicamente “quando i sistemi di supporto </w:t>
      </w:r>
      <w:r w:rsidR="0001605B">
        <w:rPr>
          <w:rFonts w:ascii="Arial" w:hAnsi="Arial" w:cs="Arial"/>
          <w:sz w:val="24"/>
          <w:szCs w:val="24"/>
        </w:rPr>
        <w:t xml:space="preserve">si </w:t>
      </w:r>
      <w:r w:rsidR="0001605B" w:rsidRPr="00475769">
        <w:rPr>
          <w:rFonts w:ascii="Arial" w:hAnsi="Arial" w:cs="Arial"/>
          <w:sz w:val="24"/>
          <w:szCs w:val="24"/>
        </w:rPr>
        <w:t>sono stabiliti può incominciare a svilupparsi l’embrione come identità individuale”</w:t>
      </w:r>
      <w:r w:rsidR="0001605B">
        <w:rPr>
          <w:rFonts w:ascii="Arial" w:hAnsi="Arial" w:cs="Arial"/>
          <w:sz w:val="24"/>
          <w:szCs w:val="24"/>
        </w:rPr>
        <w:t xml:space="preserve"> (</w:t>
      </w:r>
      <w:r w:rsidR="0001605B" w:rsidRPr="00BD2A31">
        <w:rPr>
          <w:rFonts w:ascii="Arial" w:hAnsi="Arial" w:cs="Arial"/>
          <w:smallCaps/>
          <w:sz w:val="24"/>
          <w:szCs w:val="24"/>
        </w:rPr>
        <w:t>A. MCLAREN</w:t>
      </w:r>
      <w:r w:rsidR="0001605B" w:rsidRPr="00BD2A31">
        <w:rPr>
          <w:rFonts w:ascii="Arial" w:hAnsi="Arial" w:cs="Arial"/>
          <w:sz w:val="24"/>
          <w:szCs w:val="24"/>
        </w:rPr>
        <w:t xml:space="preserve">, </w:t>
      </w:r>
      <w:r w:rsidR="0001605B" w:rsidRPr="00BD2A31">
        <w:rPr>
          <w:rFonts w:ascii="Arial" w:hAnsi="Arial" w:cs="Arial"/>
          <w:i/>
          <w:sz w:val="24"/>
          <w:szCs w:val="24"/>
        </w:rPr>
        <w:t xml:space="preserve">Prelude to embryogenesis, </w:t>
      </w:r>
      <w:r w:rsidR="0001605B" w:rsidRPr="00BD2A31">
        <w:rPr>
          <w:rFonts w:ascii="Arial" w:hAnsi="Arial" w:cs="Arial"/>
          <w:sz w:val="24"/>
          <w:szCs w:val="24"/>
        </w:rPr>
        <w:t xml:space="preserve">in </w:t>
      </w:r>
      <w:r w:rsidR="0001605B" w:rsidRPr="00BD2A31">
        <w:rPr>
          <w:rFonts w:ascii="Arial" w:hAnsi="Arial" w:cs="Arial"/>
          <w:smallCaps/>
          <w:sz w:val="24"/>
          <w:szCs w:val="24"/>
        </w:rPr>
        <w:t>THE CIBA FOUNDATION</w:t>
      </w:r>
      <w:r w:rsidR="0001605B" w:rsidRPr="00BD2A31">
        <w:rPr>
          <w:rFonts w:ascii="Arial" w:hAnsi="Arial" w:cs="Arial"/>
          <w:sz w:val="24"/>
          <w:szCs w:val="24"/>
        </w:rPr>
        <w:t xml:space="preserve">, </w:t>
      </w:r>
      <w:r w:rsidR="0001605B" w:rsidRPr="00BD2A31">
        <w:rPr>
          <w:rFonts w:ascii="Arial" w:hAnsi="Arial" w:cs="Arial"/>
          <w:i/>
          <w:sz w:val="24"/>
          <w:szCs w:val="24"/>
        </w:rPr>
        <w:t>Human Embryo Research: yes o no?</w:t>
      </w:r>
      <w:r w:rsidR="0001605B" w:rsidRPr="00BD2A31">
        <w:rPr>
          <w:rFonts w:ascii="Arial" w:hAnsi="Arial" w:cs="Arial"/>
          <w:sz w:val="24"/>
          <w:szCs w:val="24"/>
        </w:rPr>
        <w:t>, London 1986, pg. 15</w:t>
      </w:r>
      <w:r w:rsidR="0001605B">
        <w:rPr>
          <w:rFonts w:ascii="Arial" w:hAnsi="Arial" w:cs="Arial"/>
          <w:sz w:val="24"/>
          <w:szCs w:val="24"/>
        </w:rPr>
        <w:t>)</w:t>
      </w:r>
      <w:r w:rsidR="0001605B" w:rsidRPr="00BD2A31">
        <w:rPr>
          <w:rFonts w:ascii="Arial" w:hAnsi="Arial" w:cs="Arial"/>
          <w:sz w:val="24"/>
          <w:szCs w:val="24"/>
        </w:rPr>
        <w:t>.</w:t>
      </w:r>
    </w:p>
    <w:p w:rsidR="00475769" w:rsidRPr="00475769" w:rsidRDefault="00475769" w:rsidP="00BD2A31">
      <w:pPr>
        <w:ind w:firstLine="708"/>
        <w:rPr>
          <w:rFonts w:ascii="Arial" w:hAnsi="Arial" w:cs="Arial"/>
          <w:sz w:val="24"/>
          <w:szCs w:val="24"/>
        </w:rPr>
      </w:pPr>
      <w:r w:rsidRPr="00475769">
        <w:rPr>
          <w:rFonts w:ascii="Arial" w:hAnsi="Arial" w:cs="Arial"/>
          <w:sz w:val="24"/>
          <w:szCs w:val="24"/>
        </w:rPr>
        <w:t xml:space="preserve">.  </w:t>
      </w:r>
    </w:p>
    <w:p w:rsidR="00BD2A31" w:rsidRDefault="00475769" w:rsidP="00BD2A31">
      <w:pPr>
        <w:ind w:firstLine="708"/>
        <w:rPr>
          <w:rFonts w:ascii="Arial" w:hAnsi="Arial" w:cs="Arial"/>
          <w:sz w:val="24"/>
          <w:szCs w:val="24"/>
          <w:lang w:val="en-GB"/>
        </w:rPr>
      </w:pPr>
      <w:r w:rsidRPr="00475769">
        <w:rPr>
          <w:rFonts w:ascii="Arial" w:hAnsi="Arial" w:cs="Arial"/>
          <w:sz w:val="24"/>
          <w:szCs w:val="24"/>
        </w:rPr>
        <w:lastRenderedPageBreak/>
        <w:t xml:space="preserve">Per i seguaci del “Rapporto Warnock” prima del 14° giorno esisterebbe unicamente il </w:t>
      </w:r>
      <w:r w:rsidRPr="00475769">
        <w:rPr>
          <w:rFonts w:ascii="Arial" w:hAnsi="Arial" w:cs="Arial"/>
          <w:i/>
          <w:sz w:val="24"/>
          <w:szCs w:val="24"/>
        </w:rPr>
        <w:t xml:space="preserve">pre-embrione </w:t>
      </w:r>
      <w:r w:rsidRPr="00475769">
        <w:rPr>
          <w:rFonts w:ascii="Arial" w:hAnsi="Arial" w:cs="Arial"/>
          <w:sz w:val="24"/>
          <w:szCs w:val="24"/>
        </w:rPr>
        <w:t>così descritto da C. Grobstein: “Il pre-embrione umano ha un insieme di</w:t>
      </w:r>
      <w:r w:rsidRPr="00475769">
        <w:rPr>
          <w:rFonts w:ascii="Arial" w:hAnsi="Arial" w:cs="Arial"/>
          <w:i/>
          <w:sz w:val="24"/>
          <w:szCs w:val="24"/>
        </w:rPr>
        <w:t xml:space="preserve"> </w:t>
      </w:r>
      <w:r w:rsidRPr="00475769">
        <w:rPr>
          <w:rFonts w:ascii="Arial" w:hAnsi="Arial" w:cs="Arial"/>
          <w:sz w:val="24"/>
          <w:szCs w:val="24"/>
        </w:rPr>
        <w:t xml:space="preserve">caratteristiche che lo distinguono biologicamente dall’uovo che lo precede e dall’embrione che lo segue. </w:t>
      </w:r>
      <w:r w:rsidRPr="00BD2A31">
        <w:rPr>
          <w:rFonts w:ascii="Arial" w:hAnsi="Arial" w:cs="Arial"/>
          <w:sz w:val="24"/>
          <w:szCs w:val="24"/>
          <w:lang w:val="en-US"/>
        </w:rPr>
        <w:t>Esso è un individuo geneticamente, ma non morfologicamente”</w:t>
      </w:r>
      <w:r w:rsidR="00BD2A31" w:rsidRPr="00BD2A31">
        <w:rPr>
          <w:rFonts w:ascii="Arial" w:hAnsi="Arial" w:cs="Arial"/>
          <w:sz w:val="24"/>
          <w:szCs w:val="24"/>
          <w:lang w:val="en-US"/>
        </w:rPr>
        <w:t xml:space="preserve"> </w:t>
      </w:r>
      <w:r w:rsidR="00BD2A31">
        <w:rPr>
          <w:rFonts w:ascii="Arial" w:hAnsi="Arial" w:cs="Arial"/>
          <w:sz w:val="24"/>
          <w:szCs w:val="24"/>
          <w:lang w:val="en-US"/>
        </w:rPr>
        <w:t>(</w:t>
      </w:r>
      <w:r w:rsidR="00BD2A31" w:rsidRPr="00BD2A31">
        <w:rPr>
          <w:rFonts w:ascii="Arial" w:hAnsi="Arial" w:cs="Arial"/>
          <w:sz w:val="24"/>
          <w:szCs w:val="24"/>
          <w:lang w:val="en-GB"/>
        </w:rPr>
        <w:t xml:space="preserve">C. GROBSTEIN, </w:t>
      </w:r>
      <w:r w:rsidR="00BD2A31" w:rsidRPr="00BD2A31">
        <w:rPr>
          <w:rFonts w:ascii="Arial" w:hAnsi="Arial" w:cs="Arial"/>
          <w:i/>
          <w:sz w:val="24"/>
          <w:szCs w:val="24"/>
          <w:lang w:val="en-GB"/>
        </w:rPr>
        <w:t xml:space="preserve">Biological characteristics of the preembryo, </w:t>
      </w:r>
      <w:r w:rsidR="00BD2A31" w:rsidRPr="00BD2A31">
        <w:rPr>
          <w:rFonts w:ascii="Arial" w:hAnsi="Arial" w:cs="Arial"/>
          <w:sz w:val="24"/>
          <w:szCs w:val="24"/>
          <w:lang w:val="en-GB"/>
        </w:rPr>
        <w:t xml:space="preserve">in </w:t>
      </w:r>
      <w:r w:rsidR="00BD2A31" w:rsidRPr="00BD2A31">
        <w:rPr>
          <w:rFonts w:ascii="Arial" w:hAnsi="Arial" w:cs="Arial"/>
          <w:i/>
          <w:sz w:val="24"/>
          <w:szCs w:val="24"/>
          <w:lang w:val="en-GB"/>
        </w:rPr>
        <w:t xml:space="preserve">Annals of the New York Academy of Sciences, </w:t>
      </w:r>
      <w:r w:rsidR="00BD2A31" w:rsidRPr="00BD2A31">
        <w:rPr>
          <w:rFonts w:ascii="Arial" w:hAnsi="Arial" w:cs="Arial"/>
          <w:sz w:val="24"/>
          <w:szCs w:val="24"/>
          <w:lang w:val="en-GB"/>
        </w:rPr>
        <w:t>1988, 541, pg. 346</w:t>
      </w:r>
      <w:r w:rsidR="00BD2A31">
        <w:rPr>
          <w:rFonts w:ascii="Arial" w:hAnsi="Arial" w:cs="Arial"/>
          <w:sz w:val="24"/>
          <w:szCs w:val="24"/>
          <w:lang w:val="en-GB"/>
        </w:rPr>
        <w:t>)</w:t>
      </w:r>
      <w:r w:rsidR="00BD2A31" w:rsidRPr="00BD2A31">
        <w:rPr>
          <w:rFonts w:ascii="Arial" w:hAnsi="Arial" w:cs="Arial"/>
          <w:sz w:val="24"/>
          <w:szCs w:val="24"/>
          <w:lang w:val="en-GB"/>
        </w:rPr>
        <w:t>.</w:t>
      </w:r>
      <w:r w:rsidR="00BD2A31">
        <w:rPr>
          <w:rFonts w:ascii="Arial" w:hAnsi="Arial" w:cs="Arial"/>
          <w:sz w:val="24"/>
          <w:szCs w:val="24"/>
          <w:lang w:val="en-GB"/>
        </w:rPr>
        <w:t xml:space="preserve"> </w:t>
      </w:r>
    </w:p>
    <w:p w:rsidR="00475769" w:rsidRPr="00475769" w:rsidRDefault="00BD2A31" w:rsidP="00BD2A31">
      <w:pPr>
        <w:ind w:firstLine="708"/>
        <w:rPr>
          <w:rFonts w:ascii="Arial" w:hAnsi="Arial" w:cs="Arial"/>
          <w:sz w:val="24"/>
          <w:szCs w:val="24"/>
        </w:rPr>
      </w:pPr>
      <w:r w:rsidRPr="00BD2A31">
        <w:rPr>
          <w:rFonts w:ascii="Arial" w:hAnsi="Arial" w:cs="Arial"/>
          <w:sz w:val="24"/>
          <w:szCs w:val="24"/>
        </w:rPr>
        <w:t>Da notare che il</w:t>
      </w:r>
      <w:r w:rsidR="00475769" w:rsidRPr="00475769">
        <w:rPr>
          <w:rFonts w:ascii="Arial" w:hAnsi="Arial" w:cs="Arial"/>
          <w:sz w:val="24"/>
          <w:szCs w:val="24"/>
        </w:rPr>
        <w:t xml:space="preserve"> vocabolo </w:t>
      </w:r>
      <w:r w:rsidR="00475769" w:rsidRPr="00475769">
        <w:rPr>
          <w:rFonts w:ascii="Arial" w:hAnsi="Arial" w:cs="Arial"/>
          <w:i/>
          <w:sz w:val="24"/>
          <w:szCs w:val="24"/>
        </w:rPr>
        <w:t>pre-embrione</w:t>
      </w:r>
      <w:r w:rsidR="00475769" w:rsidRPr="00475769">
        <w:rPr>
          <w:rFonts w:ascii="Arial" w:hAnsi="Arial" w:cs="Arial"/>
          <w:sz w:val="24"/>
          <w:szCs w:val="24"/>
        </w:rPr>
        <w:t xml:space="preserve"> è assente dai manuali di embriologia umana. La motivazione è semplice: ciò che precede l'embrione sono i gameti e ciò che lo segue è il feto e il bambino. </w:t>
      </w:r>
    </w:p>
    <w:p w:rsidR="00BD2A31" w:rsidRDefault="00BD2A31" w:rsidP="00475769">
      <w:pPr>
        <w:rPr>
          <w:rFonts w:ascii="Arial" w:hAnsi="Arial" w:cs="Arial"/>
          <w:sz w:val="24"/>
          <w:szCs w:val="24"/>
        </w:rPr>
      </w:pPr>
    </w:p>
    <w:sectPr w:rsidR="00BD2A3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769" w:rsidRDefault="00475769" w:rsidP="00475769">
      <w:pPr>
        <w:spacing w:line="240" w:lineRule="auto"/>
      </w:pPr>
      <w:r>
        <w:separator/>
      </w:r>
    </w:p>
  </w:endnote>
  <w:endnote w:type="continuationSeparator" w:id="0">
    <w:p w:rsidR="00475769" w:rsidRDefault="00475769" w:rsidP="004757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769" w:rsidRDefault="00475769" w:rsidP="00475769">
      <w:pPr>
        <w:spacing w:line="240" w:lineRule="auto"/>
      </w:pPr>
      <w:r>
        <w:separator/>
      </w:r>
    </w:p>
  </w:footnote>
  <w:footnote w:type="continuationSeparator" w:id="0">
    <w:p w:rsidR="00475769" w:rsidRDefault="00475769" w:rsidP="0047576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769"/>
    <w:rsid w:val="0001605B"/>
    <w:rsid w:val="00475769"/>
    <w:rsid w:val="00483333"/>
    <w:rsid w:val="006A0D7B"/>
    <w:rsid w:val="00B607D7"/>
    <w:rsid w:val="00BD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475769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475769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47576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semiHidden/>
    <w:rsid w:val="00475769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475769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semiHidden/>
    <w:rsid w:val="004757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4</cp:revision>
  <dcterms:created xsi:type="dcterms:W3CDTF">2013-12-15T17:31:00Z</dcterms:created>
  <dcterms:modified xsi:type="dcterms:W3CDTF">2013-12-15T18:38:00Z</dcterms:modified>
</cp:coreProperties>
</file>